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color w:val="121212"/>
          <w:sz w:val="36"/>
        </w:rPr>
        <w:t>ÁLTALÁNOS SZERZŐDÉSI FELTÉTELEK</w:t>
      </w:r>
    </w:p>
    <w:p>
      <w:pPr>
        <w:jc w:val="center"/>
      </w:pPr>
      <w:r>
        <w:rPr>
          <w:rFonts w:ascii="Times New Roman" w:hAnsi="Times New Roman"/>
          <w:i/>
          <w:color w:val="737373"/>
          <w:sz w:val="21"/>
        </w:rPr>
        <w:t>Prémium hústermékek értékesítése — Mayer’s Meat &amp; Table Kft.</w:t>
      </w:r>
    </w:p>
    <w:p/>
    <w:p>
      <w:pPr>
        <w:jc w:val="both"/>
      </w:pPr>
      <w:r>
        <w:rPr>
          <w:rFonts w:ascii="Times New Roman" w:hAnsi="Times New Roman"/>
          <w:b w:val="0"/>
          <w:i w:val="0"/>
          <w:color w:val="121212"/>
        </w:rPr>
        <w:t xml:space="preserve">A jelen Általános Szerződési Feltételek (a továbbiakban: </w:t>
      </w:r>
      <w:r>
        <w:rPr>
          <w:rFonts w:ascii="Times New Roman" w:hAnsi="Times New Roman"/>
          <w:b/>
          <w:i w:val="0"/>
          <w:color w:val="121212"/>
        </w:rPr>
        <w:t>ÁSZF</w:t>
      </w:r>
      <w:r>
        <w:rPr>
          <w:rFonts w:ascii="Times New Roman" w:hAnsi="Times New Roman"/>
          <w:b w:val="0"/>
          <w:i w:val="0"/>
          <w:color w:val="121212"/>
        </w:rPr>
        <w:t xml:space="preserve">) a </w:t>
      </w:r>
      <w:r>
        <w:rPr>
          <w:rFonts w:ascii="Times New Roman" w:hAnsi="Times New Roman"/>
          <w:b/>
          <w:i w:val="0"/>
          <w:color w:val="121212"/>
        </w:rPr>
        <w:t>Mayer’s Meat &amp; Table Kft.</w:t>
      </w:r>
      <w:r>
        <w:rPr>
          <w:rFonts w:ascii="Times New Roman" w:hAnsi="Times New Roman"/>
          <w:b w:val="0"/>
          <w:i w:val="0"/>
          <w:color w:val="121212"/>
        </w:rPr>
        <w:t xml:space="preserve"> (a továbbiakban: </w:t>
      </w:r>
      <w:r>
        <w:rPr>
          <w:rFonts w:ascii="Times New Roman" w:hAnsi="Times New Roman"/>
          <w:b/>
          <w:i w:val="0"/>
          <w:color w:val="121212"/>
        </w:rPr>
        <w:t>Eladó</w:t>
      </w:r>
      <w:r>
        <w:rPr>
          <w:rFonts w:ascii="Times New Roman" w:hAnsi="Times New Roman"/>
          <w:b w:val="0"/>
          <w:i w:val="0"/>
          <w:color w:val="121212"/>
        </w:rPr>
        <w:t xml:space="preserve"> vagy </w:t>
      </w:r>
      <w:r>
        <w:rPr>
          <w:rFonts w:ascii="Times New Roman" w:hAnsi="Times New Roman"/>
          <w:b/>
          <w:i w:val="0"/>
          <w:color w:val="121212"/>
        </w:rPr>
        <w:t>Szolgáltató</w:t>
      </w:r>
      <w:r>
        <w:rPr>
          <w:rFonts w:ascii="Times New Roman" w:hAnsi="Times New Roman"/>
          <w:b w:val="0"/>
          <w:i w:val="0"/>
          <w:color w:val="121212"/>
        </w:rPr>
        <w:t xml:space="preserve">) által üzemeltetett weboldalon és egyéb értékesítési csatornákon keresztül kínált prémium hústermékek megrendelésének és értékesítésének feltételeit tartalmazzák, valamint az Eladó és a vele szerződő fél (a továbbiakban: </w:t>
      </w:r>
      <w:r>
        <w:rPr>
          <w:rFonts w:ascii="Times New Roman" w:hAnsi="Times New Roman"/>
          <w:b/>
          <w:i w:val="0"/>
          <w:color w:val="121212"/>
        </w:rPr>
        <w:t>Vevő</w:t>
      </w:r>
      <w:r>
        <w:rPr>
          <w:rFonts w:ascii="Times New Roman" w:hAnsi="Times New Roman"/>
          <w:b w:val="0"/>
          <w:i w:val="0"/>
          <w:color w:val="121212"/>
        </w:rPr>
        <w:t>) közötti jogviszony általános szabályait rögzítik.</w:t>
      </w:r>
    </w:p>
    <w:p>
      <w:pPr>
        <w:jc w:val="both"/>
      </w:pPr>
      <w:r>
        <w:rPr>
          <w:rFonts w:ascii="Times New Roman" w:hAnsi="Times New Roman"/>
          <w:b w:val="0"/>
          <w:i w:val="0"/>
          <w:color w:val="121212"/>
        </w:rPr>
        <w:t xml:space="preserve">Az ÁSZF egyaránt irányadó a </w:t>
      </w:r>
      <w:r>
        <w:rPr>
          <w:rFonts w:ascii="Times New Roman" w:hAnsi="Times New Roman"/>
          <w:b/>
          <w:i w:val="0"/>
          <w:color w:val="121212"/>
        </w:rPr>
        <w:t>fogyasztónak minősülő</w:t>
      </w:r>
      <w:r>
        <w:rPr>
          <w:rFonts w:ascii="Times New Roman" w:hAnsi="Times New Roman"/>
          <w:b w:val="0"/>
          <w:i w:val="0"/>
          <w:color w:val="121212"/>
        </w:rPr>
        <w:t xml:space="preserve"> vásárlókkal (magánszemélyekkel) és a </w:t>
      </w:r>
      <w:r>
        <w:rPr>
          <w:rFonts w:ascii="Times New Roman" w:hAnsi="Times New Roman"/>
          <w:b/>
          <w:i w:val="0"/>
          <w:color w:val="121212"/>
        </w:rPr>
        <w:t>vállalkozásnak, illetve viszonteladónak minősülő</w:t>
      </w:r>
      <w:r>
        <w:rPr>
          <w:rFonts w:ascii="Times New Roman" w:hAnsi="Times New Roman"/>
          <w:b w:val="0"/>
          <w:i w:val="0"/>
          <w:color w:val="121212"/>
        </w:rPr>
        <w:t xml:space="preserve"> vásárlókkal (éttermekkel, szállodákkal, kereskedőkkel) létrejövő szerződésekre. Ahol a jelen ÁSZF eltérő rendelkezést tartalmaz a fogyasztókra, illetve a vállalkozásokra nézve, ott az adott rendelkezést a megfelelő vevői körre kell alkalmazni.</w:t>
      </w:r>
    </w:p>
    <w:p>
      <w:pPr>
        <w:jc w:val="both"/>
      </w:pPr>
      <w:r>
        <w:rPr>
          <w:rFonts w:ascii="Times New Roman" w:hAnsi="Times New Roman"/>
          <w:b w:val="0"/>
          <w:i w:val="0"/>
          <w:color w:val="121212"/>
        </w:rPr>
        <w:t xml:space="preserve">Az Eladóval tartós, szerződéses együttműködésben álló viszonteladó partnerek esetén a felek külön </w:t>
      </w:r>
      <w:r>
        <w:rPr>
          <w:rFonts w:ascii="Times New Roman" w:hAnsi="Times New Roman"/>
          <w:b/>
          <w:i w:val="0"/>
          <w:color w:val="121212"/>
        </w:rPr>
        <w:t>Partneri Együttműködési Megállapodást</w:t>
      </w:r>
      <w:r>
        <w:rPr>
          <w:rFonts w:ascii="Times New Roman" w:hAnsi="Times New Roman"/>
          <w:b w:val="0"/>
          <w:i w:val="0"/>
          <w:color w:val="121212"/>
        </w:rPr>
        <w:t xml:space="preserve"> (a továbbiakban: </w:t>
      </w:r>
      <w:r>
        <w:rPr>
          <w:rFonts w:ascii="Times New Roman" w:hAnsi="Times New Roman"/>
          <w:b/>
          <w:i w:val="0"/>
          <w:color w:val="121212"/>
        </w:rPr>
        <w:t>Megállapodás</w:t>
      </w:r>
      <w:r>
        <w:rPr>
          <w:rFonts w:ascii="Times New Roman" w:hAnsi="Times New Roman"/>
          <w:b w:val="0"/>
          <w:i w:val="0"/>
          <w:color w:val="121212"/>
        </w:rPr>
        <w:t>) kötnek; a jelen ÁSZF a Megállapodás elválaszthatatlan részét képezi, és annak mellékleteként alkalmazandó.</w:t>
      </w:r>
    </w:p>
    <w:p>
      <w:pPr>
        <w:jc w:val="both"/>
      </w:pPr>
      <w:r>
        <w:rPr>
          <w:rFonts w:ascii="Times New Roman" w:hAnsi="Times New Roman"/>
          <w:b w:val="0"/>
          <w:i w:val="0"/>
          <w:color w:val="121212"/>
        </w:rPr>
        <w:t xml:space="preserve">Hatályos: </w:t>
      </w:r>
      <w:r>
        <w:rPr>
          <w:rFonts w:ascii="Times New Roman" w:hAnsi="Times New Roman"/>
          <w:b/>
          <w:i w:val="0"/>
          <w:color w:val="121212"/>
        </w:rPr>
        <w:t>2026. július 22.</w:t>
      </w:r>
      <w:r>
        <w:rPr>
          <w:rFonts w:ascii="Times New Roman" w:hAnsi="Times New Roman"/>
          <w:b w:val="0"/>
          <w:i w:val="0"/>
          <w:color w:val="121212"/>
        </w:rPr>
        <w:t xml:space="preserve"> napjától visszavonásig vagy módosításig. Verzió: </w:t>
      </w:r>
      <w:r>
        <w:rPr>
          <w:rFonts w:ascii="Times New Roman" w:hAnsi="Times New Roman"/>
          <w:b/>
          <w:i w:val="0"/>
          <w:color w:val="121212"/>
        </w:rPr>
        <w:t>2.0</w:t>
      </w:r>
      <w:r>
        <w:rPr>
          <w:rFonts w:ascii="Times New Roman" w:hAnsi="Times New Roman"/>
          <w:b w:val="0"/>
          <w:i w:val="0"/>
          <w:color w:val="121212"/>
        </w:rPr>
        <w:t>. A jelen ÁSZF a korábbi, 2026. június 8. (1.0) változat helyébe lép.</w:t>
      </w:r>
    </w:p>
    <w:p>
      <w:pPr>
        <w:spacing w:before="120"/>
      </w:pPr>
      <w:r>
        <w:rPr>
          <w:rFonts w:ascii="Times New Roman" w:hAnsi="Times New Roman"/>
          <w:b/>
          <w:i w:val="0"/>
          <w:color w:val="1A2233"/>
          <w:sz w:val="24"/>
        </w:rPr>
        <w:t>Tartalom</w:t>
      </w:r>
    </w:p>
    <w:p>
      <w:pPr>
        <w:pStyle w:val="ListNumber"/>
        <w:spacing w:after="20"/>
      </w:pPr>
      <w:r>
        <w:rPr>
          <w:rFonts w:ascii="Times New Roman" w:hAnsi="Times New Roman"/>
          <w:b w:val="0"/>
          <w:i w:val="0"/>
          <w:color w:val="121212"/>
        </w:rPr>
        <w:t>A Szolgáltató (Eladó) adatai</w:t>
      </w:r>
    </w:p>
    <w:p>
      <w:pPr>
        <w:pStyle w:val="ListNumber"/>
        <w:spacing w:after="20"/>
      </w:pPr>
      <w:r>
        <w:rPr>
          <w:rFonts w:ascii="Times New Roman" w:hAnsi="Times New Roman"/>
          <w:b w:val="0"/>
          <w:i w:val="0"/>
          <w:color w:val="121212"/>
        </w:rPr>
        <w:t>Bevezető rendelkezések, az ÁSZF hatálya és elfogadása</w:t>
      </w:r>
    </w:p>
    <w:p>
      <w:pPr>
        <w:pStyle w:val="ListNumber"/>
        <w:spacing w:after="20"/>
      </w:pPr>
      <w:r>
        <w:rPr>
          <w:rFonts w:ascii="Times New Roman" w:hAnsi="Times New Roman"/>
          <w:b w:val="0"/>
          <w:i w:val="0"/>
          <w:color w:val="121212"/>
        </w:rPr>
        <w:t>Fogalommeghatározások</w:t>
      </w:r>
    </w:p>
    <w:p>
      <w:pPr>
        <w:pStyle w:val="ListNumber"/>
        <w:spacing w:after="20"/>
      </w:pPr>
      <w:r>
        <w:rPr>
          <w:rFonts w:ascii="Times New Roman" w:hAnsi="Times New Roman"/>
          <w:b w:val="0"/>
          <w:i w:val="0"/>
          <w:color w:val="121212"/>
        </w:rPr>
        <w:t>A megvásárolható termékek és az árak</w:t>
      </w:r>
    </w:p>
    <w:p>
      <w:pPr>
        <w:pStyle w:val="ListNumber"/>
        <w:spacing w:after="20"/>
      </w:pPr>
      <w:r>
        <w:rPr>
          <w:rFonts w:ascii="Times New Roman" w:hAnsi="Times New Roman"/>
          <w:b w:val="0"/>
          <w:i w:val="0"/>
          <w:color w:val="121212"/>
        </w:rPr>
        <w:t>A megrendelés menete és a szerződés létrejötte</w:t>
      </w:r>
    </w:p>
    <w:p>
      <w:pPr>
        <w:pStyle w:val="ListNumber"/>
        <w:spacing w:after="20"/>
      </w:pPr>
      <w:r>
        <w:rPr>
          <w:rFonts w:ascii="Times New Roman" w:hAnsi="Times New Roman"/>
          <w:b w:val="0"/>
          <w:i w:val="0"/>
          <w:color w:val="121212"/>
        </w:rPr>
        <w:t>Fizetési feltételek</w:t>
      </w:r>
    </w:p>
    <w:p>
      <w:pPr>
        <w:pStyle w:val="ListNumber"/>
        <w:spacing w:after="20"/>
      </w:pPr>
      <w:r>
        <w:rPr>
          <w:rFonts w:ascii="Times New Roman" w:hAnsi="Times New Roman"/>
          <w:b w:val="0"/>
          <w:i w:val="0"/>
          <w:color w:val="121212"/>
        </w:rPr>
        <w:t>Szállítás, átvétel és a hűtőlánc</w:t>
      </w:r>
    </w:p>
    <w:p>
      <w:pPr>
        <w:pStyle w:val="ListNumber"/>
        <w:spacing w:after="20"/>
      </w:pPr>
      <w:r>
        <w:rPr>
          <w:rFonts w:ascii="Times New Roman" w:hAnsi="Times New Roman"/>
          <w:b w:val="0"/>
          <w:i w:val="0"/>
          <w:color w:val="121212"/>
        </w:rPr>
        <w:t>Az áru átvétele és megvizsgálása</w:t>
      </w:r>
    </w:p>
    <w:p>
      <w:pPr>
        <w:pStyle w:val="ListNumber"/>
        <w:spacing w:after="20"/>
      </w:pPr>
      <w:r>
        <w:rPr>
          <w:rFonts w:ascii="Times New Roman" w:hAnsi="Times New Roman"/>
          <w:b w:val="0"/>
          <w:i w:val="0"/>
          <w:color w:val="121212"/>
        </w:rPr>
        <w:t>Fogyasztói elállási és felmondási jog</w:t>
      </w:r>
    </w:p>
    <w:p>
      <w:pPr>
        <w:pStyle w:val="ListNumber"/>
        <w:spacing w:after="20"/>
      </w:pPr>
      <w:r>
        <w:rPr>
          <w:rFonts w:ascii="Times New Roman" w:hAnsi="Times New Roman"/>
          <w:b w:val="0"/>
          <w:i w:val="0"/>
          <w:color w:val="121212"/>
        </w:rPr>
        <w:t>Kellékszavatosság, termékszavatosság, jótállás</w:t>
      </w:r>
    </w:p>
    <w:p>
      <w:pPr>
        <w:pStyle w:val="ListNumber"/>
        <w:spacing w:after="20"/>
      </w:pPr>
      <w:r>
        <w:rPr>
          <w:rFonts w:ascii="Times New Roman" w:hAnsi="Times New Roman"/>
          <w:b w:val="0"/>
          <w:i w:val="0"/>
          <w:color w:val="121212"/>
        </w:rPr>
        <w:t>Reklamáció és panaszkezelés</w:t>
      </w:r>
    </w:p>
    <w:p>
      <w:pPr>
        <w:pStyle w:val="ListNumber"/>
        <w:spacing w:after="20"/>
      </w:pPr>
      <w:r>
        <w:rPr>
          <w:rFonts w:ascii="Times New Roman" w:hAnsi="Times New Roman"/>
          <w:b w:val="0"/>
          <w:i w:val="0"/>
          <w:color w:val="121212"/>
        </w:rPr>
        <w:t>Jogérvényesítés és vitarendezés (fogyasztók részére)</w:t>
      </w:r>
    </w:p>
    <w:p>
      <w:pPr>
        <w:pStyle w:val="ListNumber"/>
        <w:spacing w:after="20"/>
      </w:pPr>
      <w:r>
        <w:rPr>
          <w:rFonts w:ascii="Times New Roman" w:hAnsi="Times New Roman"/>
          <w:b w:val="0"/>
          <w:i w:val="0"/>
          <w:color w:val="121212"/>
        </w:rPr>
        <w:t>Prémium húsokra vonatkozó külön szabályok</w:t>
      </w:r>
    </w:p>
    <w:p>
      <w:pPr>
        <w:pStyle w:val="ListNumber"/>
        <w:spacing w:after="20"/>
      </w:pPr>
      <w:r>
        <w:rPr>
          <w:rFonts w:ascii="Times New Roman" w:hAnsi="Times New Roman"/>
          <w:b w:val="0"/>
          <w:i w:val="0"/>
          <w:color w:val="121212"/>
        </w:rPr>
        <w:t>Felelősség és annak korlátozása</w:t>
      </w:r>
    </w:p>
    <w:p>
      <w:pPr>
        <w:pStyle w:val="ListNumber"/>
        <w:spacing w:after="20"/>
      </w:pPr>
      <w:r>
        <w:rPr>
          <w:rFonts w:ascii="Times New Roman" w:hAnsi="Times New Roman"/>
          <w:b w:val="0"/>
          <w:i w:val="0"/>
          <w:color w:val="121212"/>
        </w:rPr>
        <w:t>Szellemi tulajdon</w:t>
      </w:r>
    </w:p>
    <w:p>
      <w:pPr>
        <w:pStyle w:val="ListNumber"/>
        <w:spacing w:after="20"/>
      </w:pPr>
      <w:r>
        <w:rPr>
          <w:rFonts w:ascii="Times New Roman" w:hAnsi="Times New Roman"/>
          <w:b w:val="0"/>
          <w:i w:val="0"/>
          <w:color w:val="121212"/>
        </w:rPr>
        <w:t>Adatkezelés</w:t>
      </w:r>
    </w:p>
    <w:p>
      <w:pPr>
        <w:pStyle w:val="ListNumber"/>
        <w:spacing w:after="20"/>
      </w:pPr>
      <w:r>
        <w:rPr>
          <w:rFonts w:ascii="Times New Roman" w:hAnsi="Times New Roman"/>
          <w:b w:val="0"/>
          <w:i w:val="0"/>
          <w:color w:val="121212"/>
        </w:rPr>
        <w:t>Elektronikus kommunikáció</w:t>
      </w:r>
    </w:p>
    <w:p>
      <w:pPr>
        <w:pStyle w:val="ListNumber"/>
        <w:spacing w:after="20"/>
      </w:pPr>
      <w:r>
        <w:rPr>
          <w:rFonts w:ascii="Times New Roman" w:hAnsi="Times New Roman"/>
          <w:b w:val="0"/>
          <w:i w:val="0"/>
          <w:color w:val="121212"/>
        </w:rPr>
        <w:t>Vis maior</w:t>
      </w:r>
    </w:p>
    <w:p>
      <w:pPr>
        <w:pStyle w:val="ListNumber"/>
        <w:spacing w:after="20"/>
      </w:pPr>
      <w:r>
        <w:rPr>
          <w:rFonts w:ascii="Times New Roman" w:hAnsi="Times New Roman"/>
          <w:b w:val="0"/>
          <w:i w:val="0"/>
          <w:color w:val="121212"/>
        </w:rPr>
        <w:t>Külön rendelkezések viszonteladó (B2B) partnerek részére</w:t>
      </w:r>
    </w:p>
    <w:p>
      <w:pPr>
        <w:pStyle w:val="ListNumber"/>
        <w:spacing w:after="20"/>
      </w:pPr>
      <w:r>
        <w:rPr>
          <w:rFonts w:ascii="Times New Roman" w:hAnsi="Times New Roman"/>
          <w:b w:val="0"/>
          <w:i w:val="0"/>
          <w:color w:val="121212"/>
        </w:rPr>
        <w:t>Vegyes és záró rendelkezések</w:t>
      </w:r>
    </w:p>
    <w:p/>
    <w:p>
      <w:pPr>
        <w:keepNext/>
        <w:spacing w:before="200"/>
      </w:pPr>
      <w:r>
        <w:rPr>
          <w:rFonts w:ascii="Times New Roman" w:hAnsi="Times New Roman"/>
          <w:b/>
          <w:i w:val="0"/>
          <w:color w:val="1A2233"/>
          <w:sz w:val="27"/>
        </w:rPr>
        <w:t>1. A Szolgáltató (Eladó) adatai</w:t>
      </w:r>
    </w:p>
    <w:p>
      <w:pPr>
        <w:keepLines/>
        <w:jc w:val="both"/>
      </w:pPr>
      <w:r>
        <w:rPr>
          <w:rFonts w:ascii="Times New Roman" w:hAnsi="Times New Roman"/>
          <w:b w:val="0"/>
          <w:i w:val="0"/>
          <w:color w:val="121212"/>
        </w:rPr>
        <w:t>A weboldal és a jelen ÁSZF szerinti értékesítési tevékenység szolgáltatója, egyben az adásvételi szerződések eladója:</w:t>
      </w:r>
    </w:p>
    <w:p>
      <w:pPr>
        <w:pStyle w:val="ListBullet"/>
        <w:spacing w:after="40"/>
      </w:pPr>
      <w:r>
        <w:rPr>
          <w:rFonts w:ascii="Times New Roman" w:hAnsi="Times New Roman"/>
          <w:b w:val="0"/>
          <w:i w:val="0"/>
          <w:color w:val="121212"/>
        </w:rPr>
        <w:t xml:space="preserve">Cégnév: </w:t>
      </w:r>
      <w:r>
        <w:rPr>
          <w:rFonts w:ascii="Times New Roman" w:hAnsi="Times New Roman"/>
          <w:b/>
          <w:i w:val="0"/>
          <w:color w:val="121212"/>
        </w:rPr>
        <w:t>Mayer’s Meat &amp; Table Kft.</w:t>
      </w:r>
    </w:p>
    <w:p>
      <w:pPr>
        <w:pStyle w:val="ListBullet"/>
        <w:spacing w:after="40"/>
      </w:pPr>
      <w:r>
        <w:rPr>
          <w:rFonts w:ascii="Times New Roman" w:hAnsi="Times New Roman"/>
          <w:b w:val="0"/>
          <w:i w:val="0"/>
          <w:color w:val="121212"/>
        </w:rPr>
        <w:t>Székhely: 1025 Budapest, Barlang utca 6. fszt. 1.</w:t>
      </w:r>
    </w:p>
    <w:p>
      <w:pPr>
        <w:pStyle w:val="ListBullet"/>
        <w:spacing w:after="40"/>
      </w:pPr>
      <w:r>
        <w:rPr>
          <w:rFonts w:ascii="Times New Roman" w:hAnsi="Times New Roman"/>
          <w:b w:val="0"/>
          <w:i w:val="0"/>
          <w:color w:val="121212"/>
        </w:rPr>
        <w:t>Cégjegyzékszám: [a cégkivonat szerinti szám kitöltendő]</w:t>
      </w:r>
    </w:p>
    <w:p>
      <w:pPr>
        <w:pStyle w:val="ListBullet"/>
        <w:spacing w:after="40"/>
      </w:pPr>
      <w:r>
        <w:rPr>
          <w:rFonts w:ascii="Times New Roman" w:hAnsi="Times New Roman"/>
          <w:b w:val="0"/>
          <w:i w:val="0"/>
          <w:color w:val="121212"/>
        </w:rPr>
        <w:t>Adószám: 14865754-2-41 · Közösségi adószám: HU14865754</w:t>
      </w:r>
    </w:p>
    <w:p>
      <w:pPr>
        <w:pStyle w:val="ListBullet"/>
        <w:spacing w:after="40"/>
      </w:pPr>
      <w:r>
        <w:rPr>
          <w:rFonts w:ascii="Times New Roman" w:hAnsi="Times New Roman"/>
          <w:b w:val="0"/>
          <w:i w:val="0"/>
          <w:color w:val="121212"/>
        </w:rPr>
        <w:t>Nyilvántartó szerv: Fővárosi Törvényszék Cégbírósága</w:t>
      </w:r>
    </w:p>
    <w:p>
      <w:pPr>
        <w:pStyle w:val="ListBullet"/>
        <w:spacing w:after="40"/>
      </w:pPr>
      <w:r>
        <w:rPr>
          <w:rFonts w:ascii="Times New Roman" w:hAnsi="Times New Roman"/>
          <w:b w:val="0"/>
          <w:i w:val="0"/>
          <w:color w:val="121212"/>
        </w:rPr>
        <w:t>Képviseli: Mayer Zsolt Péter ügyvezető</w:t>
      </w:r>
    </w:p>
    <w:p>
      <w:pPr>
        <w:pStyle w:val="ListBullet"/>
        <w:spacing w:after="40"/>
      </w:pPr>
      <w:r>
        <w:rPr>
          <w:rFonts w:ascii="Times New Roman" w:hAnsi="Times New Roman"/>
          <w:b w:val="0"/>
          <w:i w:val="0"/>
          <w:color w:val="121212"/>
        </w:rPr>
        <w:t>E-mail: info@mayersmeatandtable.hu</w:t>
      </w:r>
    </w:p>
    <w:p>
      <w:pPr>
        <w:pStyle w:val="ListBullet"/>
        <w:spacing w:after="40"/>
      </w:pPr>
      <w:r>
        <w:rPr>
          <w:rFonts w:ascii="Times New Roman" w:hAnsi="Times New Roman"/>
          <w:b w:val="0"/>
          <w:i w:val="0"/>
          <w:color w:val="121212"/>
        </w:rPr>
        <w:t>Telefon / WhatsApp: +36 30 084 9500</w:t>
      </w:r>
    </w:p>
    <w:p>
      <w:pPr>
        <w:pStyle w:val="ListBullet"/>
        <w:spacing w:after="40"/>
      </w:pPr>
      <w:r>
        <w:rPr>
          <w:rFonts w:ascii="Times New Roman" w:hAnsi="Times New Roman"/>
          <w:b w:val="0"/>
          <w:i w:val="0"/>
          <w:color w:val="121212"/>
        </w:rPr>
        <w:t>Weboldal: mayersmeatandtable.hu</w:t>
      </w:r>
    </w:p>
    <w:p>
      <w:pPr>
        <w:spacing w:before="80"/>
      </w:pPr>
      <w:r>
        <w:rPr>
          <w:rFonts w:ascii="Times New Roman" w:hAnsi="Times New Roman"/>
          <w:b/>
          <w:i w:val="0"/>
          <w:color w:val="121212"/>
          <w:sz w:val="22"/>
        </w:rPr>
        <w:t>1.1. Élelmiszer-vállalkozásként való működés</w:t>
      </w:r>
    </w:p>
    <w:p>
      <w:pPr>
        <w:jc w:val="both"/>
      </w:pPr>
      <w:r>
        <w:rPr>
          <w:rFonts w:ascii="Times New Roman" w:hAnsi="Times New Roman"/>
          <w:b w:val="0"/>
          <w:i w:val="0"/>
          <w:color w:val="121212"/>
        </w:rPr>
        <w:t>Az Eladó élelmiszer-vállalkozásként, a vonatkozó élelmiszer-biztonsági és higiéniai jogszabályok betartásával végzi tevékenységét. A forgalmazott termékek megfelelnek a rájuk irányadó élelmiszerjogi előírásoknak.</w:t>
      </w:r>
    </w:p>
    <w:p>
      <w:pPr>
        <w:keepNext/>
        <w:spacing w:before="200"/>
      </w:pPr>
      <w:r>
        <w:rPr>
          <w:rFonts w:ascii="Times New Roman" w:hAnsi="Times New Roman"/>
          <w:b/>
          <w:i w:val="0"/>
          <w:color w:val="1A2233"/>
          <w:sz w:val="27"/>
        </w:rPr>
        <w:t>2. Bevezető rendelkezések, az ÁSZF hatálya és elfogadása</w:t>
      </w:r>
    </w:p>
    <w:p>
      <w:pPr>
        <w:keepLines/>
        <w:spacing w:before="80"/>
      </w:pPr>
      <w:r>
        <w:rPr>
          <w:rFonts w:ascii="Times New Roman" w:hAnsi="Times New Roman"/>
          <w:b/>
          <w:i w:val="0"/>
          <w:color w:val="121212"/>
          <w:sz w:val="22"/>
        </w:rPr>
        <w:t>2.1. Tárgyi és személyi hatály</w:t>
      </w:r>
    </w:p>
    <w:p>
      <w:pPr>
        <w:jc w:val="both"/>
      </w:pPr>
      <w:r>
        <w:rPr>
          <w:rFonts w:ascii="Times New Roman" w:hAnsi="Times New Roman"/>
          <w:b w:val="0"/>
          <w:i w:val="0"/>
          <w:color w:val="121212"/>
        </w:rPr>
        <w:t>Az ÁSZF az Eladó valamennyi, a Vevő részére nyújtott termékértékesítésére irányadó, függetlenül attól, hogy a megrendelés a weboldalon, e-mailben, WhatsApp üzenetben, telefonon vagy személyesen történik. Eltérő, egyedi írásbeli megállapodás hiányában a felek jogviszonyára a jelen ÁSZF rendelkezéseit kell alkalmazni.</w:t>
      </w:r>
    </w:p>
    <w:p>
      <w:pPr>
        <w:spacing w:before="80"/>
      </w:pPr>
      <w:r>
        <w:rPr>
          <w:rFonts w:ascii="Times New Roman" w:hAnsi="Times New Roman"/>
          <w:b/>
          <w:i w:val="0"/>
          <w:color w:val="121212"/>
          <w:sz w:val="22"/>
        </w:rPr>
        <w:t>2.2. Az ÁSZF elfogadása</w:t>
      </w:r>
    </w:p>
    <w:p>
      <w:pPr>
        <w:jc w:val="both"/>
      </w:pPr>
      <w:r>
        <w:rPr>
          <w:rFonts w:ascii="Times New Roman" w:hAnsi="Times New Roman"/>
          <w:b w:val="0"/>
          <w:i w:val="0"/>
          <w:color w:val="121212"/>
        </w:rPr>
        <w:t>A Vevő a megrendelés véglegesítésével, illetve a Megállapodás aláírásával kijelenti, hogy a jelen ÁSZF-et megismerte, annak rendelkezéseit megértette és magára nézve kötelezőnek fogadja el. Az ÁSZF elfogadása a szerződéskötés előfeltétele. Az Eladó a mindenkor hatályos ÁSZF-et a weboldalon folyamatosan elérhetővé és letölthetővé teszi.</w:t>
      </w:r>
    </w:p>
    <w:p>
      <w:pPr>
        <w:spacing w:before="80"/>
      </w:pPr>
      <w:r>
        <w:rPr>
          <w:rFonts w:ascii="Times New Roman" w:hAnsi="Times New Roman"/>
          <w:b/>
          <w:i w:val="0"/>
          <w:color w:val="121212"/>
          <w:sz w:val="22"/>
        </w:rPr>
        <w:t>2.3. Az ÁSZF egyoldalú módosítása</w:t>
      </w:r>
    </w:p>
    <w:p>
      <w:pPr>
        <w:jc w:val="both"/>
      </w:pPr>
      <w:r>
        <w:rPr>
          <w:rFonts w:ascii="Times New Roman" w:hAnsi="Times New Roman"/>
          <w:b w:val="0"/>
          <w:i w:val="0"/>
          <w:color w:val="121212"/>
        </w:rPr>
        <w:t>Az Eladó fenntartja a jogot az ÁSZF egyoldalú módosítására, így különösen jogszabályváltozás, hatósági rendelkezés, a szolgáltatás vagy a termékkör változása esetén. A módosítás a weboldalon való közzététellel lép hatályba, és a hatálybalépését követően leadott megrendelésekre irányadó. Tartós viszonteladói partnerek esetén az Eladó a módosításról a hatálybalépést megelőzően legalább 15 nappal e-mailben vagy WhatsApp üzenetben értesítést küld; ha a partner a módosítást nem fogadja el, azt az értesítéstől számított 8 napon belül írásban jelezheti, ennek hiányában a módosítás elfogadottnak minősül. A már visszaigazolt megrendelésekre minden esetben a megrendeléskor hatályos ÁSZF irányadó.</w:t>
      </w:r>
    </w:p>
    <w:p>
      <w:pPr>
        <w:spacing w:before="80"/>
      </w:pPr>
      <w:r>
        <w:rPr>
          <w:rFonts w:ascii="Times New Roman" w:hAnsi="Times New Roman"/>
          <w:b/>
          <w:i w:val="0"/>
          <w:color w:val="121212"/>
          <w:sz w:val="22"/>
        </w:rPr>
        <w:t>2.4. A szerződés nyelve és iktatása</w:t>
      </w:r>
    </w:p>
    <w:p>
      <w:pPr>
        <w:jc w:val="both"/>
      </w:pPr>
      <w:r>
        <w:rPr>
          <w:rFonts w:ascii="Times New Roman" w:hAnsi="Times New Roman"/>
          <w:b w:val="0"/>
          <w:i w:val="0"/>
          <w:color w:val="121212"/>
        </w:rPr>
        <w:t>A szerződéskötés és a felek közötti kommunikáció nyelve a magyar. A weboldalon keresztül kötött szerződés nem minősül írásbeli szerződésnek; azt az Eladó nem iktatja külön, kizárólag a megrendelési és számlázási adatokat rögzíti a jogszabályi megőrzési kötelezettség szerint. A felek közötti elektronikus levelezés és a kiállított bizonylatok a szerződés tartalmát igazolják.</w:t>
      </w:r>
    </w:p>
    <w:p>
      <w:pPr>
        <w:keepNext/>
        <w:spacing w:before="200"/>
      </w:pPr>
      <w:r>
        <w:rPr>
          <w:rFonts w:ascii="Times New Roman" w:hAnsi="Times New Roman"/>
          <w:b/>
          <w:i w:val="0"/>
          <w:color w:val="1A2233"/>
          <w:sz w:val="27"/>
        </w:rPr>
        <w:t>3. Fogalommeghatározások</w:t>
      </w:r>
    </w:p>
    <w:p>
      <w:pPr>
        <w:pStyle w:val="ListBullet"/>
        <w:keepLines/>
        <w:spacing w:after="40"/>
      </w:pPr>
      <w:r>
        <w:rPr>
          <w:rFonts w:ascii="Times New Roman" w:hAnsi="Times New Roman"/>
          <w:b/>
          <w:i w:val="0"/>
          <w:color w:val="121212"/>
        </w:rPr>
        <w:t>Eladó / Szolgáltató:</w:t>
      </w:r>
      <w:r>
        <w:rPr>
          <w:rFonts w:ascii="Times New Roman" w:hAnsi="Times New Roman"/>
          <w:b w:val="0"/>
          <w:i w:val="0"/>
          <w:color w:val="121212"/>
        </w:rPr>
        <w:t xml:space="preserve"> a Mayer’s Meat &amp; Table Kft.</w:t>
      </w:r>
    </w:p>
    <w:p>
      <w:pPr>
        <w:pStyle w:val="ListBullet"/>
        <w:spacing w:after="40"/>
      </w:pPr>
      <w:r>
        <w:rPr>
          <w:rFonts w:ascii="Times New Roman" w:hAnsi="Times New Roman"/>
          <w:b/>
          <w:i w:val="0"/>
          <w:color w:val="121212"/>
        </w:rPr>
        <w:t>Vevő:</w:t>
      </w:r>
      <w:r>
        <w:rPr>
          <w:rFonts w:ascii="Times New Roman" w:hAnsi="Times New Roman"/>
          <w:b w:val="0"/>
          <w:i w:val="0"/>
          <w:color w:val="121212"/>
        </w:rPr>
        <w:t xml:space="preserve"> az Eladóval szerződő fél, aki lehet fogyasztó vagy vállalkozás (viszonteladó).</w:t>
      </w:r>
    </w:p>
    <w:p>
      <w:pPr>
        <w:pStyle w:val="ListBullet"/>
        <w:spacing w:after="40"/>
      </w:pPr>
      <w:r>
        <w:rPr>
          <w:rFonts w:ascii="Times New Roman" w:hAnsi="Times New Roman"/>
          <w:b/>
          <w:i w:val="0"/>
          <w:color w:val="121212"/>
        </w:rPr>
        <w:t>Fogyasztó:</w:t>
      </w:r>
      <w:r>
        <w:rPr>
          <w:rFonts w:ascii="Times New Roman" w:hAnsi="Times New Roman"/>
          <w:b w:val="0"/>
          <w:i w:val="0"/>
          <w:color w:val="121212"/>
        </w:rPr>
        <w:t xml:space="preserve"> a Polgári Törvénykönyv szerint a szakmája, önálló foglalkozása vagy üzleti tevékenysége körén kívül eljáró természetes személy.</w:t>
      </w:r>
    </w:p>
    <w:p>
      <w:pPr>
        <w:pStyle w:val="ListBullet"/>
        <w:spacing w:after="40"/>
      </w:pPr>
      <w:r>
        <w:rPr>
          <w:rFonts w:ascii="Times New Roman" w:hAnsi="Times New Roman"/>
          <w:b/>
          <w:i w:val="0"/>
          <w:color w:val="121212"/>
        </w:rPr>
        <w:t>Vállalkozás / Viszonteladó:</w:t>
      </w:r>
      <w:r>
        <w:rPr>
          <w:rFonts w:ascii="Times New Roman" w:hAnsi="Times New Roman"/>
          <w:b w:val="0"/>
          <w:i w:val="0"/>
          <w:color w:val="121212"/>
        </w:rPr>
        <w:t xml:space="preserve"> a szakmája, önálló foglalkozása vagy üzleti tevékenysége körében eljáró személy vagy szervezet, így különösen étterem, szálloda, kereskedő.</w:t>
      </w:r>
    </w:p>
    <w:p>
      <w:pPr>
        <w:pStyle w:val="ListBullet"/>
        <w:spacing w:after="40"/>
      </w:pPr>
      <w:r>
        <w:rPr>
          <w:rFonts w:ascii="Times New Roman" w:hAnsi="Times New Roman"/>
          <w:b/>
          <w:i w:val="0"/>
          <w:color w:val="121212"/>
        </w:rPr>
        <w:t>Termék:</w:t>
      </w:r>
      <w:r>
        <w:rPr>
          <w:rFonts w:ascii="Times New Roman" w:hAnsi="Times New Roman"/>
          <w:b w:val="0"/>
          <w:i w:val="0"/>
          <w:color w:val="121212"/>
        </w:rPr>
        <w:t xml:space="preserve"> az Eladó által értékesített prémium hústermék, ideértve a japán Wagyu (Kobe Beef, Ōmi Beef, japán Wagyu) és egyéb minőségi húsrészeket, valamint a kiegészítő termékeket.</w:t>
      </w:r>
    </w:p>
    <w:p>
      <w:pPr>
        <w:pStyle w:val="ListBullet"/>
        <w:spacing w:after="40"/>
      </w:pPr>
      <w:r>
        <w:rPr>
          <w:rFonts w:ascii="Times New Roman" w:hAnsi="Times New Roman"/>
          <w:b/>
          <w:i w:val="0"/>
          <w:color w:val="121212"/>
        </w:rPr>
        <w:t>Megrendelés:</w:t>
      </w:r>
      <w:r>
        <w:rPr>
          <w:rFonts w:ascii="Times New Roman" w:hAnsi="Times New Roman"/>
          <w:b w:val="0"/>
          <w:i w:val="0"/>
          <w:color w:val="121212"/>
        </w:rPr>
        <w:t xml:space="preserve"> a Vevő – vállalkozás esetén jogosult személye által – írásban, a weboldalon, e-mailben vagy WhatsApp üzenetben leadott, fizetési kötelezettséggel járó vásárlási szándéknyilatkozata.</w:t>
      </w:r>
    </w:p>
    <w:p>
      <w:pPr>
        <w:pStyle w:val="ListBullet"/>
        <w:spacing w:after="40"/>
      </w:pPr>
      <w:r>
        <w:rPr>
          <w:rFonts w:ascii="Times New Roman" w:hAnsi="Times New Roman"/>
          <w:b/>
          <w:i w:val="0"/>
          <w:color w:val="121212"/>
        </w:rPr>
        <w:t>Távollévők közötti szerződés:</w:t>
      </w:r>
      <w:r>
        <w:rPr>
          <w:rFonts w:ascii="Times New Roman" w:hAnsi="Times New Roman"/>
          <w:b w:val="0"/>
          <w:i w:val="0"/>
          <w:color w:val="121212"/>
        </w:rPr>
        <w:t xml:space="preserve"> a felek egyidejű fizikai jelenléte nélkül, távollévők közötti kommunikációt lehetővé tévő eszköz útján kötött szerződés.</w:t>
      </w:r>
    </w:p>
    <w:p>
      <w:pPr>
        <w:pStyle w:val="ListBullet"/>
        <w:spacing w:after="40"/>
      </w:pPr>
      <w:r>
        <w:rPr>
          <w:rFonts w:ascii="Times New Roman" w:hAnsi="Times New Roman"/>
          <w:b/>
          <w:i w:val="0"/>
          <w:color w:val="121212"/>
        </w:rPr>
        <w:t>Szállítólevél:</w:t>
      </w:r>
      <w:r>
        <w:rPr>
          <w:rFonts w:ascii="Times New Roman" w:hAnsi="Times New Roman"/>
          <w:b w:val="0"/>
          <w:i w:val="0"/>
          <w:color w:val="121212"/>
        </w:rPr>
        <w:t xml:space="preserve"> a teljesítést igazoló, az átvevő által aláírt dokumentum (többek között a Számlázz.hu rendszerében kiállított bizonylat).</w:t>
      </w:r>
    </w:p>
    <w:p>
      <w:pPr>
        <w:pStyle w:val="ListBullet"/>
        <w:spacing w:after="40"/>
      </w:pPr>
      <w:r>
        <w:rPr>
          <w:rFonts w:ascii="Times New Roman" w:hAnsi="Times New Roman"/>
          <w:b/>
          <w:i w:val="0"/>
          <w:color w:val="121212"/>
        </w:rPr>
        <w:t>Elektronikus kommunikáció:</w:t>
      </w:r>
      <w:r>
        <w:rPr>
          <w:rFonts w:ascii="Times New Roman" w:hAnsi="Times New Roman"/>
          <w:b w:val="0"/>
          <w:i w:val="0"/>
          <w:color w:val="121212"/>
        </w:rPr>
        <w:t xml:space="preserve"> a felek között e-mailen vagy WhatsApp üzenetben folytatott írásos kommunikáció.</w:t>
      </w:r>
    </w:p>
    <w:p>
      <w:pPr>
        <w:pStyle w:val="ListBullet"/>
        <w:spacing w:after="40"/>
      </w:pPr>
      <w:r>
        <w:rPr>
          <w:rFonts w:ascii="Times New Roman" w:hAnsi="Times New Roman"/>
          <w:b/>
          <w:i w:val="0"/>
          <w:color w:val="121212"/>
        </w:rPr>
        <w:t>Munkanap:</w:t>
      </w:r>
      <w:r>
        <w:rPr>
          <w:rFonts w:ascii="Times New Roman" w:hAnsi="Times New Roman"/>
          <w:b w:val="0"/>
          <w:i w:val="0"/>
          <w:color w:val="121212"/>
        </w:rPr>
        <w:t xml:space="preserve"> a magyarországi naptár szerinti, hivatalos munkanapnak minősülő nap.</w:t>
      </w:r>
    </w:p>
    <w:p>
      <w:pPr>
        <w:keepNext/>
        <w:spacing w:before="200"/>
      </w:pPr>
      <w:r>
        <w:rPr>
          <w:rFonts w:ascii="Times New Roman" w:hAnsi="Times New Roman"/>
          <w:b/>
          <w:i w:val="0"/>
          <w:color w:val="1A2233"/>
          <w:sz w:val="27"/>
        </w:rPr>
        <w:t>4. A megvásárolható termékek és az árak</w:t>
      </w:r>
    </w:p>
    <w:p>
      <w:pPr>
        <w:keepLines/>
        <w:spacing w:before="80"/>
      </w:pPr>
      <w:r>
        <w:rPr>
          <w:rFonts w:ascii="Times New Roman" w:hAnsi="Times New Roman"/>
          <w:b/>
          <w:i w:val="0"/>
          <w:color w:val="121212"/>
          <w:sz w:val="22"/>
        </w:rPr>
        <w:t>4.1. Termékek</w:t>
      </w:r>
    </w:p>
    <w:p>
      <w:pPr>
        <w:jc w:val="both"/>
      </w:pPr>
      <w:r>
        <w:rPr>
          <w:rFonts w:ascii="Times New Roman" w:hAnsi="Times New Roman"/>
          <w:b w:val="0"/>
          <w:i w:val="0"/>
          <w:color w:val="121212"/>
        </w:rPr>
        <w:t>A weboldalon és az Eladó ajánlataiban feltüntetett termékek a megvásárolható termékek körét jelzik. A termékekhez tartozó fényképek illusztrációk; a prémium, természetes eredetű hústermékek egyedi jellemzőik miatt a fényképektől színben, márványozottságban, méretben és formában eltérhetnek (lásd a „Prémium húsokra vonatkozó külön szabályok” pontot). Az Eladó törekszik a termékleírások pontosságára, de nem vállal felelősséget a nyilvánvaló elírásokért vagy a rendszerhibából eredő téves adatokért.</w:t>
      </w:r>
    </w:p>
    <w:p>
      <w:pPr>
        <w:spacing w:before="80"/>
      </w:pPr>
      <w:r>
        <w:rPr>
          <w:rFonts w:ascii="Times New Roman" w:hAnsi="Times New Roman"/>
          <w:b/>
          <w:i w:val="0"/>
          <w:color w:val="121212"/>
          <w:sz w:val="22"/>
        </w:rPr>
        <w:t>4.2. Árak és általános forgalmi adó</w:t>
      </w:r>
    </w:p>
    <w:p>
      <w:pPr>
        <w:jc w:val="both"/>
      </w:pPr>
      <w:r>
        <w:rPr>
          <w:rFonts w:ascii="Times New Roman" w:hAnsi="Times New Roman"/>
          <w:b w:val="0"/>
          <w:i w:val="0"/>
          <w:color w:val="121212"/>
        </w:rPr>
        <w:t xml:space="preserve">A feltüntetett árak forintban értendők. A friss hústermékekre a mindenkori jogszabály szerinti kedvezményes, </w:t>
      </w:r>
      <w:r>
        <w:rPr>
          <w:rFonts w:ascii="Times New Roman" w:hAnsi="Times New Roman"/>
          <w:b/>
          <w:i w:val="0"/>
          <w:color w:val="121212"/>
        </w:rPr>
        <w:t>5%-os</w:t>
      </w:r>
      <w:r>
        <w:rPr>
          <w:rFonts w:ascii="Times New Roman" w:hAnsi="Times New Roman"/>
          <w:b w:val="0"/>
          <w:i w:val="0"/>
          <w:color w:val="121212"/>
        </w:rPr>
        <w:t xml:space="preserve"> általános forgalmi adó vonatkozik; az ettől eltérő adómértékű termékeknél az irányadó adókulcs külön kerül feltüntetésre. Fogyasztói értékesítés esetén az Eladó a bruttó (adóval növelt) eladási árat tünteti fel. Viszonteladói értékesítés esetén az árak nettó árak, amelyeket az általános forgalmi adó terhel.</w:t>
      </w:r>
    </w:p>
    <w:p>
      <w:pPr>
        <w:spacing w:before="80"/>
      </w:pPr>
      <w:r>
        <w:rPr>
          <w:rFonts w:ascii="Times New Roman" w:hAnsi="Times New Roman"/>
          <w:b/>
          <w:i w:val="0"/>
          <w:color w:val="121212"/>
          <w:sz w:val="22"/>
        </w:rPr>
        <w:t>4.3. Az árváltoztatás joga</w:t>
      </w:r>
    </w:p>
    <w:p>
      <w:pPr>
        <w:jc w:val="both"/>
      </w:pPr>
      <w:r>
        <w:rPr>
          <w:rFonts w:ascii="Times New Roman" w:hAnsi="Times New Roman"/>
          <w:b w:val="0"/>
          <w:i w:val="0"/>
          <w:color w:val="121212"/>
        </w:rPr>
        <w:t>Tekintettel arra, hogy a termékek jelentős része importból, devizában kerül beszerzésre, az Eladó fenntartja az árváltoztatás jogát. Az árváltozás a weboldalon való közzététellel lép hatályba, és nem érinti a már visszaigazolt megrendeléseket. Amennyiben – rendszerhiba vagy nyilvánvaló elírás miatt – hibás ár kerül feltüntetésre (így különösen a piaci ártól feltűnően, jelentős mértékben eltérő „0 Ft-os” vagy irreális ár), az Eladó nem köteles a terméket a hibás áron értékesíteni, és jogosult a megrendelést a helyes ár közlésével visszautasítani vagy módosítani; ez utóbbi esetben a Vevő elállhat a szerződéstől.</w:t>
      </w:r>
    </w:p>
    <w:p>
      <w:pPr>
        <w:keepNext/>
        <w:spacing w:before="200"/>
      </w:pPr>
      <w:r>
        <w:rPr>
          <w:rFonts w:ascii="Times New Roman" w:hAnsi="Times New Roman"/>
          <w:b/>
          <w:i w:val="0"/>
          <w:color w:val="1A2233"/>
          <w:sz w:val="27"/>
        </w:rPr>
        <w:t>5. A megrendelés menete és a szerződés létrejötte</w:t>
      </w:r>
    </w:p>
    <w:p>
      <w:pPr>
        <w:keepLines/>
        <w:spacing w:before="80"/>
      </w:pPr>
      <w:r>
        <w:rPr>
          <w:rFonts w:ascii="Times New Roman" w:hAnsi="Times New Roman"/>
          <w:b/>
          <w:i w:val="0"/>
          <w:color w:val="121212"/>
          <w:sz w:val="22"/>
        </w:rPr>
        <w:t>5.1. A megrendelés leadása</w:t>
      </w:r>
    </w:p>
    <w:p>
      <w:pPr>
        <w:jc w:val="both"/>
      </w:pPr>
      <w:r>
        <w:rPr>
          <w:rFonts w:ascii="Times New Roman" w:hAnsi="Times New Roman"/>
          <w:b w:val="0"/>
          <w:i w:val="0"/>
          <w:color w:val="121212"/>
        </w:rPr>
        <w:t>Megrendelés a weboldalon a termék kosárba helyezésével és a megrendelési folyamat végigvitelével, illetve e-mail vagy WhatsApp üzenet útján adható le. A megrendelés leadása előtt a Vevő megadja a teljesítéshez szükséges adatokat (név, szállítási és számlázási cím, elérhetőség), kiválasztja a szállítási és fizetési módot, majd az adatok ellenőrzését követően a megrendelést véglegesíti.</w:t>
      </w:r>
    </w:p>
    <w:p>
      <w:pPr>
        <w:jc w:val="both"/>
      </w:pPr>
      <w:r>
        <w:rPr>
          <w:rFonts w:ascii="Times New Roman" w:hAnsi="Times New Roman"/>
          <w:b w:val="0"/>
          <w:i w:val="0"/>
          <w:color w:val="121212"/>
        </w:rPr>
        <w:t>A megrendelést véglegesítő gomb (például „Megrendelés elküldése” vagy „Fizetési kötelezettséggel járó megrendelés”) megnyomásával a Vevő kötelező érvényű, fizetési kötelezettséget keletkeztető ajánlatot tesz.</w:t>
      </w:r>
    </w:p>
    <w:p>
      <w:pPr>
        <w:spacing w:before="80"/>
      </w:pPr>
      <w:r>
        <w:rPr>
          <w:rFonts w:ascii="Times New Roman" w:hAnsi="Times New Roman"/>
          <w:b/>
          <w:i w:val="0"/>
          <w:color w:val="121212"/>
          <w:sz w:val="22"/>
        </w:rPr>
        <w:t>5.2. Az adatbeviteli hibák javítása</w:t>
      </w:r>
    </w:p>
    <w:p>
      <w:pPr>
        <w:jc w:val="both"/>
      </w:pPr>
      <w:r>
        <w:rPr>
          <w:rFonts w:ascii="Times New Roman" w:hAnsi="Times New Roman"/>
          <w:b w:val="0"/>
          <w:i w:val="0"/>
          <w:color w:val="121212"/>
        </w:rPr>
        <w:t>A Vevő a megrendelés véglegesítése előtt bármikor módosíthatja a megadott adatokat és a kosár tartalmát. Az esetleges adatbeviteli hibákért (téves mennyiség, hibás cím) az Eladó felelősséget nem vállal; a Vevő a hibát a megrendelést követően haladéktalanul jelezheti az Eladó elérhetőségein, aki lehetőség szerint segít annak javításában.</w:t>
      </w:r>
    </w:p>
    <w:p>
      <w:pPr>
        <w:spacing w:before="80"/>
      </w:pPr>
      <w:r>
        <w:rPr>
          <w:rFonts w:ascii="Times New Roman" w:hAnsi="Times New Roman"/>
          <w:b/>
          <w:i w:val="0"/>
          <w:color w:val="121212"/>
          <w:sz w:val="22"/>
        </w:rPr>
        <w:t>5.3. A megrendelés visszaigazolása és a szerződés létrejötte</w:t>
      </w:r>
    </w:p>
    <w:p>
      <w:pPr>
        <w:jc w:val="both"/>
      </w:pPr>
      <w:r>
        <w:rPr>
          <w:rFonts w:ascii="Times New Roman" w:hAnsi="Times New Roman"/>
          <w:b w:val="0"/>
          <w:i w:val="0"/>
          <w:color w:val="121212"/>
        </w:rPr>
        <w:t xml:space="preserve">Az Eladó a beérkezett megrendelést elektronikus úton (e-mailben vagy WhatsApp üzenetben) haladéktalanul, de legkésőbb </w:t>
      </w:r>
      <w:r>
        <w:rPr>
          <w:rFonts w:ascii="Times New Roman" w:hAnsi="Times New Roman"/>
          <w:b/>
          <w:i w:val="0"/>
          <w:color w:val="121212"/>
        </w:rPr>
        <w:t>48 órán belül</w:t>
      </w:r>
      <w:r>
        <w:rPr>
          <w:rFonts w:ascii="Times New Roman" w:hAnsi="Times New Roman"/>
          <w:b w:val="0"/>
          <w:i w:val="0"/>
          <w:color w:val="121212"/>
        </w:rPr>
        <w:t xml:space="preserve"> visszaigazolja. Ha a visszaigazolás e határidőn belül nem érkezik meg a Vevőhöz, a Vevő mentesül az ajánlati kötöttség alól. A visszaigazolás a megrendelés beérkezésének automatikus visszajelzésén túl tartalmazza a termékeket, a mennyiséget, a végösszeget és a teljesítés várható időpontját.</w:t>
      </w:r>
    </w:p>
    <w:p>
      <w:pPr>
        <w:jc w:val="both"/>
      </w:pPr>
      <w:r>
        <w:rPr>
          <w:rFonts w:ascii="Times New Roman" w:hAnsi="Times New Roman"/>
          <w:b w:val="0"/>
          <w:i w:val="0"/>
          <w:color w:val="121212"/>
        </w:rPr>
        <w:t>Az adásvételi szerződés a felek között az Eladó kifejezett, a megrendelés tartalmát elfogadó visszaigazolásával jön létre. A megrendelés beérkezéséről szóló automatikus visszajelzés önmagában nem hozza létre a szerződést.</w:t>
      </w:r>
    </w:p>
    <w:p>
      <w:pPr>
        <w:spacing w:before="80"/>
      </w:pPr>
      <w:r>
        <w:rPr>
          <w:rFonts w:ascii="Times New Roman" w:hAnsi="Times New Roman"/>
          <w:b/>
          <w:i w:val="0"/>
          <w:color w:val="121212"/>
          <w:sz w:val="22"/>
        </w:rPr>
        <w:t>5.4. Készlethiány és részteljesítés</w:t>
      </w:r>
    </w:p>
    <w:p>
      <w:pPr>
        <w:jc w:val="both"/>
      </w:pPr>
      <w:r>
        <w:rPr>
          <w:rFonts w:ascii="Times New Roman" w:hAnsi="Times New Roman"/>
          <w:b w:val="0"/>
          <w:i w:val="0"/>
          <w:color w:val="121212"/>
        </w:rPr>
        <w:t>Készlethiány, beszerzési vagy szállítási akadály esetén az Eladó jogosult a megrendelést részben visszaigazolni, a teljesítés időpontját módosítani, vagy a megrendelést visszautasítani; erről a Vevőt haladéktalanul tájékoztatja. Már teljesített fizetés esetén az Eladó a nem teljesített rész ellenértékét a Vevő részére haladéktalanul visszatéríti.</w:t>
      </w:r>
    </w:p>
    <w:p>
      <w:pPr>
        <w:keepNext/>
        <w:spacing w:before="200"/>
      </w:pPr>
      <w:r>
        <w:rPr>
          <w:rFonts w:ascii="Times New Roman" w:hAnsi="Times New Roman"/>
          <w:b/>
          <w:i w:val="0"/>
          <w:color w:val="1A2233"/>
          <w:sz w:val="27"/>
        </w:rPr>
        <w:t>6. Fizetési feltételek</w:t>
      </w:r>
    </w:p>
    <w:p>
      <w:pPr>
        <w:keepLines/>
        <w:spacing w:before="80"/>
      </w:pPr>
      <w:r>
        <w:rPr>
          <w:rFonts w:ascii="Times New Roman" w:hAnsi="Times New Roman"/>
          <w:b/>
          <w:i w:val="0"/>
          <w:color w:val="121212"/>
          <w:sz w:val="22"/>
        </w:rPr>
        <w:t>6.1. Fizetési módok</w:t>
      </w:r>
    </w:p>
    <w:p>
      <w:pPr>
        <w:jc w:val="both"/>
      </w:pPr>
      <w:r>
        <w:rPr>
          <w:rFonts w:ascii="Times New Roman" w:hAnsi="Times New Roman"/>
          <w:b w:val="0"/>
          <w:i w:val="0"/>
          <w:color w:val="121212"/>
        </w:rPr>
        <w:t>A Vevő a megrendelés ellenértékét a következő módokon egyenlítheti ki, a megrendeléskor felkínált lehetőségek szerint:</w:t>
      </w:r>
    </w:p>
    <w:p>
      <w:pPr>
        <w:pStyle w:val="ListBullet"/>
        <w:spacing w:after="40"/>
      </w:pPr>
      <w:r>
        <w:rPr>
          <w:rFonts w:ascii="Times New Roman" w:hAnsi="Times New Roman"/>
          <w:b w:val="0"/>
          <w:i w:val="0"/>
          <w:color w:val="121212"/>
        </w:rPr>
        <w:t>banki átutalással (előre utalás vagy – viszonteladói partner esetén – halasztott fizetés);</w:t>
      </w:r>
    </w:p>
    <w:p>
      <w:pPr>
        <w:pStyle w:val="ListBullet"/>
        <w:spacing w:after="40"/>
      </w:pPr>
      <w:r>
        <w:rPr>
          <w:rFonts w:ascii="Times New Roman" w:hAnsi="Times New Roman"/>
          <w:b w:val="0"/>
          <w:i w:val="0"/>
          <w:color w:val="121212"/>
        </w:rPr>
        <w:t>online bankkártyás fizetéssel az Eladó által igénybe vett fizetési szolgáltatón keresztül;</w:t>
      </w:r>
    </w:p>
    <w:p>
      <w:pPr>
        <w:pStyle w:val="ListBullet"/>
        <w:spacing w:after="40"/>
      </w:pPr>
      <w:r>
        <w:rPr>
          <w:rFonts w:ascii="Times New Roman" w:hAnsi="Times New Roman"/>
          <w:b w:val="0"/>
          <w:i w:val="0"/>
          <w:color w:val="121212"/>
        </w:rPr>
        <w:t>utánvéttel az átvételkor (amennyiben ez a fizetési mód elérhető);</w:t>
      </w:r>
    </w:p>
    <w:p>
      <w:pPr>
        <w:pStyle w:val="ListBullet"/>
        <w:spacing w:after="40"/>
      </w:pPr>
      <w:r>
        <w:rPr>
          <w:rFonts w:ascii="Times New Roman" w:hAnsi="Times New Roman"/>
          <w:b w:val="0"/>
          <w:i w:val="0"/>
          <w:color w:val="121212"/>
        </w:rPr>
        <w:t>személyes átvétel esetén készpénzzel vagy bankkártyával.</w:t>
      </w:r>
    </w:p>
    <w:p>
      <w:pPr>
        <w:spacing w:before="80"/>
      </w:pPr>
      <w:r>
        <w:rPr>
          <w:rFonts w:ascii="Times New Roman" w:hAnsi="Times New Roman"/>
          <w:b/>
          <w:i w:val="0"/>
          <w:color w:val="121212"/>
          <w:sz w:val="22"/>
        </w:rPr>
        <w:t>6.2. A fizetés teljesítése</w:t>
      </w:r>
    </w:p>
    <w:p>
      <w:pPr>
        <w:jc w:val="both"/>
      </w:pPr>
      <w:r>
        <w:rPr>
          <w:rFonts w:ascii="Times New Roman" w:hAnsi="Times New Roman"/>
          <w:b w:val="0"/>
          <w:i w:val="0"/>
          <w:color w:val="121212"/>
        </w:rPr>
        <w:t>A fizetés akkor minősül teljesítettnek, amikor az ellenérték maradéktalanul az Eladó bankszámláján jóváírásra kerül, illetve készpénzes fizetés esetén az átadás megtörténik. Az Eladó a teljesítésről a jogszabályoknak megfelelő elektronikus vagy papíralapú számlát állít ki, amelyet a Vevő kifejezetten elfogad. Online bankkártyás fizetés esetén a fizetési szolgáltató saját szerződési és adatkezelési feltételei is irányadók.</w:t>
      </w:r>
    </w:p>
    <w:p>
      <w:pPr>
        <w:spacing w:before="80"/>
      </w:pPr>
      <w:r>
        <w:rPr>
          <w:rFonts w:ascii="Times New Roman" w:hAnsi="Times New Roman"/>
          <w:b/>
          <w:i w:val="0"/>
          <w:color w:val="121212"/>
          <w:sz w:val="22"/>
        </w:rPr>
        <w:t>6.3. Előre fizetés kikötése</w:t>
      </w:r>
    </w:p>
    <w:p>
      <w:pPr>
        <w:jc w:val="both"/>
      </w:pPr>
      <w:r>
        <w:rPr>
          <w:rFonts w:ascii="Times New Roman" w:hAnsi="Times New Roman"/>
          <w:b w:val="0"/>
          <w:i w:val="0"/>
          <w:color w:val="121212"/>
        </w:rPr>
        <w:t>Az Eladó jogosult – különösen új partner, magas értékű vagy egyedi beszerzésű termék esetén – előleg vagy teljes előre fizetés kikötésére. Ilyen esetben a teljesítés a fizetés beérkezésétől függ.</w:t>
      </w:r>
    </w:p>
    <w:p>
      <w:pPr>
        <w:keepNext/>
        <w:spacing w:before="200"/>
      </w:pPr>
      <w:r>
        <w:rPr>
          <w:rFonts w:ascii="Times New Roman" w:hAnsi="Times New Roman"/>
          <w:b/>
          <w:i w:val="0"/>
          <w:color w:val="1A2233"/>
          <w:sz w:val="27"/>
        </w:rPr>
        <w:t>7. Szállítás, átvétel és a hűtőlánc</w:t>
      </w:r>
    </w:p>
    <w:p>
      <w:pPr>
        <w:keepLines/>
        <w:spacing w:before="80"/>
      </w:pPr>
      <w:r>
        <w:rPr>
          <w:rFonts w:ascii="Times New Roman" w:hAnsi="Times New Roman"/>
          <w:b/>
          <w:i w:val="0"/>
          <w:color w:val="121212"/>
          <w:sz w:val="22"/>
        </w:rPr>
        <w:t>7.1. A teljesítés módja</w:t>
      </w:r>
    </w:p>
    <w:p>
      <w:pPr>
        <w:jc w:val="both"/>
      </w:pPr>
      <w:r>
        <w:rPr>
          <w:rFonts w:ascii="Times New Roman" w:hAnsi="Times New Roman"/>
          <w:b w:val="0"/>
          <w:i w:val="0"/>
          <w:color w:val="121212"/>
        </w:rPr>
        <w:t>A teljesítés az Eladó általi kiszállítással vagy a Vevő általi személyes átvétellel történik, a megrendelésben rögzítettek szerint. A szállítás időpontját, módját és díját az Eladó a visszaigazolásban közli. A pontos szállítási díjak és területek a weboldalon, illetve a visszaigazolásban szerepelnek.</w:t>
      </w:r>
    </w:p>
    <w:p>
      <w:pPr>
        <w:spacing w:before="80"/>
      </w:pPr>
      <w:r>
        <w:rPr>
          <w:rFonts w:ascii="Times New Roman" w:hAnsi="Times New Roman"/>
          <w:b/>
          <w:i w:val="0"/>
          <w:color w:val="121212"/>
          <w:sz w:val="22"/>
        </w:rPr>
        <w:t>7.2. Hűtött szállítás és időpont</w:t>
      </w:r>
    </w:p>
    <w:p>
      <w:pPr>
        <w:jc w:val="both"/>
      </w:pPr>
      <w:r>
        <w:rPr>
          <w:rFonts w:ascii="Times New Roman" w:hAnsi="Times New Roman"/>
          <w:b w:val="0"/>
          <w:i w:val="0"/>
          <w:color w:val="121212"/>
        </w:rPr>
        <w:t>A termékek romlandó, hűtést igénylő élelmiszerek, ezért kiszállításuk a hűtőlánc fenntartása mellett, egyeztetett időpontban történik. A Vevő köteles a megadott átvételi címen és időpontban az átvételt biztosítani. A közlekedési, időjárási vagy logisztikai okból bekövetkező, az Eladó érdekkörén kívül eső késedelemért az Eladó felelősséget nem vállal.</w:t>
      </w:r>
    </w:p>
    <w:p>
      <w:pPr>
        <w:spacing w:before="80"/>
      </w:pPr>
      <w:r>
        <w:rPr>
          <w:rFonts w:ascii="Times New Roman" w:hAnsi="Times New Roman"/>
          <w:b/>
          <w:i w:val="0"/>
          <w:color w:val="121212"/>
          <w:sz w:val="22"/>
        </w:rPr>
        <w:t>7.3. Az átvétel elmulasztása</w:t>
      </w:r>
    </w:p>
    <w:p>
      <w:pPr>
        <w:jc w:val="both"/>
      </w:pPr>
      <w:r>
        <w:rPr>
          <w:rFonts w:ascii="Times New Roman" w:hAnsi="Times New Roman"/>
          <w:b w:val="0"/>
          <w:i w:val="0"/>
          <w:color w:val="121212"/>
        </w:rPr>
        <w:t>Ha a Vevő a terméket a saját érdekkörében felmerült okból nem veszi át, az ebből eredő kár, valamint a romlandó termék megsemmisüléséből fakadó teljes kár a Vevőt terheli; az Eladó ilyen esetben nem köteles a termék újbóli kiszállítására, és a vételár nem kerül visszatérítésre. Az Eladó jogosult az újbóli kiszállítás díját felszámítani.</w:t>
      </w:r>
    </w:p>
    <w:p>
      <w:pPr>
        <w:spacing w:before="80"/>
      </w:pPr>
      <w:r>
        <w:rPr>
          <w:rFonts w:ascii="Times New Roman" w:hAnsi="Times New Roman"/>
          <w:b/>
          <w:i w:val="0"/>
          <w:color w:val="121212"/>
          <w:sz w:val="22"/>
        </w:rPr>
        <w:t>7.4. A kárveszély átszállása</w:t>
      </w:r>
    </w:p>
    <w:p>
      <w:pPr>
        <w:jc w:val="both"/>
      </w:pPr>
      <w:r>
        <w:rPr>
          <w:rFonts w:ascii="Times New Roman" w:hAnsi="Times New Roman"/>
          <w:b w:val="0"/>
          <w:i w:val="0"/>
          <w:color w:val="121212"/>
        </w:rPr>
        <w:t>A teljesítés helye – eltérő megállapodás hiányában – az átadás-átvétel tényleges helye. A kárveszély az áru átvételének (fogyasztó esetén: az áru fogyasztó vagy az általa kijelölt, a fuvarozótól eltérő harmadik személy általi birtokbavételének) időpontjában száll át a Vevőre. Ezt követően a megfelelő tárolás, a hűtőlánc fenntartása és a szakszerű kezelés kizárólag a Vevő felelőssége; az ebből eredő minőségromlásért az Eladó nem felel.</w:t>
      </w:r>
    </w:p>
    <w:p>
      <w:pPr>
        <w:keepNext/>
        <w:spacing w:before="200"/>
      </w:pPr>
      <w:r>
        <w:rPr>
          <w:rFonts w:ascii="Times New Roman" w:hAnsi="Times New Roman"/>
          <w:b/>
          <w:i w:val="0"/>
          <w:color w:val="1A2233"/>
          <w:sz w:val="27"/>
        </w:rPr>
        <w:t>8. Az áru átvétele és megvizsgálása</w:t>
      </w:r>
    </w:p>
    <w:p>
      <w:pPr>
        <w:keepLines/>
        <w:jc w:val="both"/>
      </w:pPr>
      <w:r>
        <w:rPr>
          <w:rFonts w:ascii="Times New Roman" w:hAnsi="Times New Roman"/>
          <w:b w:val="0"/>
          <w:i w:val="0"/>
          <w:color w:val="121212"/>
        </w:rPr>
        <w:t>A Vevő vagy a jogosult átvevő az átvételkor köteles a termék mennyiségét, csomagolásának sértetlenségét, hűtöttségét és látható minőségi jellemzőit ellenőrizni. Az átvételt a szállítólevél aláírásával igazolja.</w:t>
      </w:r>
    </w:p>
    <w:p>
      <w:pPr>
        <w:jc w:val="both"/>
      </w:pPr>
      <w:r>
        <w:rPr>
          <w:rFonts w:ascii="Times New Roman" w:hAnsi="Times New Roman"/>
          <w:b w:val="0"/>
          <w:i w:val="0"/>
          <w:color w:val="121212"/>
        </w:rPr>
        <w:t>Az átvételkor felismerhető mennyiségi hiányt vagy látható minőségi hibát a Vevő köteles azonnal, az átvétel helyszínén jelezni és a szállítólevélen feltüntetni. A látható hibák utólagos, az átvételt követő bejelentését az Eladó – a fogyasztót a jogszabály alapján megillető jogok sérelme nélkül – csak a jelen ÁSZF „Reklamáció” pontja szerinti feltételekkel fogadja el.</w:t>
      </w:r>
    </w:p>
    <w:p>
      <w:pPr>
        <w:spacing w:before="80"/>
      </w:pPr>
      <w:r>
        <w:rPr>
          <w:rFonts w:ascii="Times New Roman" w:hAnsi="Times New Roman"/>
          <w:b/>
          <w:i w:val="0"/>
          <w:color w:val="121212"/>
          <w:sz w:val="22"/>
        </w:rPr>
        <w:t>8.1. A szállítólevél bizonyító ereje</w:t>
      </w:r>
    </w:p>
    <w:p>
      <w:pPr>
        <w:jc w:val="both"/>
      </w:pPr>
      <w:r>
        <w:rPr>
          <w:rFonts w:ascii="Times New Roman" w:hAnsi="Times New Roman"/>
          <w:b w:val="0"/>
          <w:i w:val="0"/>
          <w:color w:val="121212"/>
        </w:rPr>
        <w:t>A teljesítés és az áru átvételének igazolására az átvevő által aláírt szállítólevél (többek között a Számlázz.hu rendszerében kiállított bizonylat) szolgál. A felek a szállítólevelet a teljesítés tényének és tartalmának igazolására alkalmas okiratként fogadják el.</w:t>
      </w:r>
    </w:p>
    <w:p>
      <w:pPr>
        <w:keepNext/>
        <w:spacing w:before="200"/>
      </w:pPr>
      <w:r>
        <w:rPr>
          <w:rFonts w:ascii="Times New Roman" w:hAnsi="Times New Roman"/>
          <w:b/>
          <w:i w:val="0"/>
          <w:color w:val="1A2233"/>
          <w:sz w:val="27"/>
        </w:rPr>
        <w:t>9. Fogyasztói elállási és felmondási jog</w:t>
      </w:r>
    </w:p>
    <w:p>
      <w:pPr>
        <w:keepLines/>
        <w:ind w:left="227"/>
      </w:pPr>
      <w:r>
        <w:rPr>
          <w:rFonts w:ascii="Times New Roman" w:hAnsi="Times New Roman"/>
          <w:b/>
          <w:i/>
          <w:color w:val="121212"/>
        </w:rPr>
        <w:t>FONTOS: A friss, romlandó hústermékekre a jogszabály alapján NEM illeti meg a fogyasztót az indokolás nélküli elállási jog.</w:t>
      </w:r>
    </w:p>
    <w:p>
      <w:pPr>
        <w:spacing w:before="80"/>
      </w:pPr>
      <w:r>
        <w:rPr>
          <w:rFonts w:ascii="Times New Roman" w:hAnsi="Times New Roman"/>
          <w:b/>
          <w:i w:val="0"/>
          <w:color w:val="121212"/>
          <w:sz w:val="22"/>
        </w:rPr>
        <w:t>9.1. Az elállási jog általános szabálya</w:t>
      </w:r>
    </w:p>
    <w:p>
      <w:pPr>
        <w:jc w:val="both"/>
      </w:pPr>
      <w:r>
        <w:rPr>
          <w:rFonts w:ascii="Times New Roman" w:hAnsi="Times New Roman"/>
          <w:b w:val="0"/>
          <w:i w:val="0"/>
          <w:color w:val="121212"/>
        </w:rPr>
        <w:t xml:space="preserve">A távollévők között kötött szerződés esetén a fogyasztót főszabály szerint a termék átvételétől számított </w:t>
      </w:r>
      <w:r>
        <w:rPr>
          <w:rFonts w:ascii="Times New Roman" w:hAnsi="Times New Roman"/>
          <w:b/>
          <w:i w:val="0"/>
          <w:color w:val="121212"/>
        </w:rPr>
        <w:t>14 napon belül</w:t>
      </w:r>
      <w:r>
        <w:rPr>
          <w:rFonts w:ascii="Times New Roman" w:hAnsi="Times New Roman"/>
          <w:b w:val="0"/>
          <w:i w:val="0"/>
          <w:color w:val="121212"/>
        </w:rPr>
        <w:t xml:space="preserve"> indokolás nélküli elállási jog illeti meg a vonatkozó kormányrendelet szerint.</w:t>
      </w:r>
    </w:p>
    <w:p>
      <w:pPr>
        <w:spacing w:before="80"/>
      </w:pPr>
      <w:r>
        <w:rPr>
          <w:rFonts w:ascii="Times New Roman" w:hAnsi="Times New Roman"/>
          <w:b/>
          <w:i w:val="0"/>
          <w:color w:val="121212"/>
          <w:sz w:val="22"/>
        </w:rPr>
        <w:t>9.2. Az elállási jog kizártsága romlandó termék esetén</w:t>
      </w:r>
    </w:p>
    <w:p>
      <w:pPr>
        <w:jc w:val="both"/>
      </w:pPr>
      <w:r>
        <w:rPr>
          <w:rFonts w:ascii="Times New Roman" w:hAnsi="Times New Roman"/>
          <w:b w:val="0"/>
          <w:i w:val="0"/>
          <w:color w:val="121212"/>
        </w:rPr>
        <w:t xml:space="preserve">A távollévők között és az üzlethelyiségen kívül kötött szerződésekről szóló 45/2014. (II. 26.) Korm. rendelet alapján a fogyasztót </w:t>
      </w:r>
      <w:r>
        <w:rPr>
          <w:rFonts w:ascii="Times New Roman" w:hAnsi="Times New Roman"/>
          <w:b/>
          <w:i w:val="0"/>
          <w:color w:val="121212"/>
        </w:rPr>
        <w:t>nem illeti meg</w:t>
      </w:r>
      <w:r>
        <w:rPr>
          <w:rFonts w:ascii="Times New Roman" w:hAnsi="Times New Roman"/>
          <w:b w:val="0"/>
          <w:i w:val="0"/>
          <w:color w:val="121212"/>
        </w:rPr>
        <w:t xml:space="preserve"> az indokolás nélküli elállási jog többek között </w:t>
      </w:r>
      <w:r>
        <w:rPr>
          <w:rFonts w:ascii="Times New Roman" w:hAnsi="Times New Roman"/>
          <w:b/>
          <w:i w:val="0"/>
          <w:color w:val="121212"/>
        </w:rPr>
        <w:t>olyan romlandó vagy minőségét rövid ideig megőrző termék</w:t>
      </w:r>
      <w:r>
        <w:rPr>
          <w:rFonts w:ascii="Times New Roman" w:hAnsi="Times New Roman"/>
          <w:b w:val="0"/>
          <w:i w:val="0"/>
          <w:color w:val="121212"/>
        </w:rPr>
        <w:t xml:space="preserve"> tekintetében, továbbá olyan zárt csomagolású termék tekintetében, amely egészségvédelmi vagy higiéniai okból az átadást követő felbontása után nem küldhető vissza. Az Eladó által forgalmazott friss hústermékek ebbe a körbe tartoznak, ezért ezekre a termékekre a fogyasztó indokolás nélküli elállási joga kizárt.</w:t>
      </w:r>
    </w:p>
    <w:p>
      <w:pPr>
        <w:spacing w:before="80"/>
      </w:pPr>
      <w:r>
        <w:rPr>
          <w:rFonts w:ascii="Times New Roman" w:hAnsi="Times New Roman"/>
          <w:b/>
          <w:i w:val="0"/>
          <w:color w:val="121212"/>
          <w:sz w:val="22"/>
        </w:rPr>
        <w:t>9.3. Az elállási jog gyakorlása a nem kizárt termékeknél</w:t>
      </w:r>
    </w:p>
    <w:p>
      <w:pPr>
        <w:jc w:val="both"/>
      </w:pPr>
      <w:r>
        <w:rPr>
          <w:rFonts w:ascii="Times New Roman" w:hAnsi="Times New Roman"/>
          <w:b w:val="0"/>
          <w:i w:val="0"/>
          <w:color w:val="121212"/>
        </w:rPr>
        <w:t xml:space="preserve">Az olyan – nem romlandó – termékek esetében, amelyekre az elállási jog fennáll, a fogyasztó az elállási jogát a szerződés megkötésének napja és a termék átvételének napja közötti időszakban, valamint az átvételtől számított 14 napon belül gyakorolhatja. A fogyasztó az elállási szándékát az Eladó elérhetőségein, egyértelmű nyilatkozattal, illetve a jogszabály szerinti nyilatkozatminta felhasználásával, valamint a weboldalon elérhető </w:t>
      </w:r>
      <w:r>
        <w:rPr>
          <w:rFonts w:ascii="Times New Roman" w:hAnsi="Times New Roman"/>
          <w:b/>
          <w:i w:val="0"/>
          <w:color w:val="121212"/>
        </w:rPr>
        <w:t>online elállási funkción</w:t>
      </w:r>
      <w:r>
        <w:rPr>
          <w:rFonts w:ascii="Times New Roman" w:hAnsi="Times New Roman"/>
          <w:b w:val="0"/>
          <w:i w:val="0"/>
          <w:color w:val="121212"/>
        </w:rPr>
        <w:t xml:space="preserve"> keresztül is közölheti. Elállás esetén a fogyasztó köteles a terméket haladéktalanul, de legkésőbb 14 napon belül visszaküldeni; a visszaküldés közvetlen költségét a fogyasztó viseli. Az Eladó a fogyasztó által megfizetett összeget haladéktalanul, de legkésőbb az elállásról való tudomásszerzéstől számított 14 napon belül visszatéríti, de a visszatérítést mindaddig visszatarthatja, amíg a terméket vissza nem kapta.</w:t>
      </w:r>
    </w:p>
    <w:p>
      <w:pPr>
        <w:spacing w:before="80"/>
      </w:pPr>
      <w:r>
        <w:rPr>
          <w:rFonts w:ascii="Times New Roman" w:hAnsi="Times New Roman"/>
          <w:b/>
          <w:i w:val="0"/>
          <w:color w:val="121212"/>
          <w:sz w:val="22"/>
        </w:rPr>
        <w:t>9.4. Értékcsökkenésért való felelősség</w:t>
      </w:r>
    </w:p>
    <w:p>
      <w:pPr>
        <w:jc w:val="both"/>
      </w:pPr>
      <w:r>
        <w:rPr>
          <w:rFonts w:ascii="Times New Roman" w:hAnsi="Times New Roman"/>
          <w:b w:val="0"/>
          <w:i w:val="0"/>
          <w:color w:val="121212"/>
        </w:rPr>
        <w:t>A fogyasztó felel a termék jellegének, tulajdonságainak és működésének megállapításához szükséges használatot meghaladó használatból eredő értékcsökkenésért. Az ezt meghaladó használatból eredő értékcsökkenés összegét az Eladó a visszatérítendő összegből levonhatja.</w:t>
      </w:r>
    </w:p>
    <w:p>
      <w:pPr>
        <w:keepNext/>
        <w:spacing w:before="200"/>
      </w:pPr>
      <w:r>
        <w:rPr>
          <w:rFonts w:ascii="Times New Roman" w:hAnsi="Times New Roman"/>
          <w:b/>
          <w:i w:val="0"/>
          <w:color w:val="1A2233"/>
          <w:sz w:val="27"/>
        </w:rPr>
        <w:t>10. Kellékszavatosság, termékszavatosság, jótállás</w:t>
      </w:r>
    </w:p>
    <w:p>
      <w:pPr>
        <w:keepLines/>
        <w:spacing w:before="80"/>
      </w:pPr>
      <w:r>
        <w:rPr>
          <w:rFonts w:ascii="Times New Roman" w:hAnsi="Times New Roman"/>
          <w:b/>
          <w:i w:val="0"/>
          <w:color w:val="121212"/>
          <w:sz w:val="22"/>
        </w:rPr>
        <w:t>10.1. Kellékszavatosság</w:t>
      </w:r>
    </w:p>
    <w:p>
      <w:pPr>
        <w:jc w:val="both"/>
      </w:pPr>
      <w:r>
        <w:rPr>
          <w:rFonts w:ascii="Times New Roman" w:hAnsi="Times New Roman"/>
          <w:b w:val="0"/>
          <w:i w:val="0"/>
          <w:color w:val="121212"/>
        </w:rPr>
        <w:t>Az Eladó hibás teljesítése esetén a Vevő a Polgári Törvénykönyv szabályai szerint kellékszavatossági igényt érvényesíthet. A Vevő – választása szerint – kijavítást vagy kicserélést kérhet, illetve a jogszabályi feltételek fennállása esetén árleszállítást igényelhet vagy elállhat a szerződéstől. A termék romlandó jellegére tekintettel a kijavítás jellemzően nem értelmezhető, így az igény elsődlegesen kicserélésre, árleszállításra vagy a vételár (arányos) visszatérítésére irányulhat.</w:t>
      </w:r>
    </w:p>
    <w:p>
      <w:pPr>
        <w:jc w:val="both"/>
      </w:pPr>
      <w:r>
        <w:rPr>
          <w:rFonts w:ascii="Times New Roman" w:hAnsi="Times New Roman"/>
          <w:b w:val="0"/>
          <w:i w:val="0"/>
          <w:color w:val="121212"/>
        </w:rPr>
        <w:t>A fogyasztó a hiba felfedezésétől számított két hónapon belül köteles a hibát közölni; a romlandó élelmiszer jellegéből adódóan azonban a hibát a felfedezést követően haladéktalanul, a jelen ÁSZF „Reklamáció” pontja szerint kell bejelenteni a bizonyíthatóság érdekében. Vállalkozás (viszonteladó) Vevő a hibát a felfedezés után késedelem nélkül köteles közölni.</w:t>
      </w:r>
    </w:p>
    <w:p>
      <w:pPr>
        <w:spacing w:before="80"/>
      </w:pPr>
      <w:r>
        <w:rPr>
          <w:rFonts w:ascii="Times New Roman" w:hAnsi="Times New Roman"/>
          <w:b/>
          <w:i w:val="0"/>
          <w:color w:val="121212"/>
          <w:sz w:val="22"/>
        </w:rPr>
        <w:t>10.2. Termékszavatosság</w:t>
      </w:r>
    </w:p>
    <w:p>
      <w:pPr>
        <w:jc w:val="both"/>
      </w:pPr>
      <w:r>
        <w:rPr>
          <w:rFonts w:ascii="Times New Roman" w:hAnsi="Times New Roman"/>
          <w:b w:val="0"/>
          <w:i w:val="0"/>
          <w:color w:val="121212"/>
        </w:rPr>
        <w:t>A termék hibája esetén a fogyasztó – választása szerint – a 10.1. pont szerinti kellékszavatossági vagy termékszavatossági igényt érvényesíthet. Termékszavatossági igényként a fogyasztó a termék kijavítását vagy kicserélését kérheti a gyártótól (előállítótól). A termék akkor hibás, ha nem felel meg a forgalomba hozatalakor hatályos minőségi követelményeknek, vagy nem rendelkezik a gyártó által adott leírásban szereplő tulajdonságokkal.</w:t>
      </w:r>
    </w:p>
    <w:p>
      <w:pPr>
        <w:spacing w:before="80"/>
      </w:pPr>
      <w:r>
        <w:rPr>
          <w:rFonts w:ascii="Times New Roman" w:hAnsi="Times New Roman"/>
          <w:b/>
          <w:i w:val="0"/>
          <w:color w:val="121212"/>
          <w:sz w:val="22"/>
        </w:rPr>
        <w:t>10.3. Jótállás</w:t>
      </w:r>
    </w:p>
    <w:p>
      <w:pPr>
        <w:jc w:val="both"/>
      </w:pPr>
      <w:r>
        <w:rPr>
          <w:rFonts w:ascii="Times New Roman" w:hAnsi="Times New Roman"/>
          <w:b w:val="0"/>
          <w:i w:val="0"/>
          <w:color w:val="121212"/>
        </w:rPr>
        <w:t>Az egyes tartós fogyasztási cikkekre vonatkozó kötelező jótállás az élelmiszer jellegű termékekre nem terjed ki, ezért az Eladó ilyen jogszabályi jótállásra nem köteles. Amennyiben az Eladó valamely termékre önként jótállást vállal, annak feltételeit külön jótállási nyilatkozatban rögzíti.</w:t>
      </w:r>
    </w:p>
    <w:p>
      <w:pPr>
        <w:keepNext/>
        <w:spacing w:before="200"/>
      </w:pPr>
      <w:r>
        <w:rPr>
          <w:rFonts w:ascii="Times New Roman" w:hAnsi="Times New Roman"/>
          <w:b/>
          <w:i w:val="0"/>
          <w:color w:val="1A2233"/>
          <w:sz w:val="27"/>
        </w:rPr>
        <w:t>11. Reklamáció és panaszkezelés</w:t>
      </w:r>
    </w:p>
    <w:p>
      <w:pPr>
        <w:keepLines/>
        <w:spacing w:before="80"/>
      </w:pPr>
      <w:r>
        <w:rPr>
          <w:rFonts w:ascii="Times New Roman" w:hAnsi="Times New Roman"/>
          <w:b/>
          <w:i w:val="0"/>
          <w:color w:val="121212"/>
          <w:sz w:val="22"/>
        </w:rPr>
        <w:t>11.1. Minőségi kifogás bejelentése</w:t>
      </w:r>
    </w:p>
    <w:p>
      <w:pPr>
        <w:jc w:val="both"/>
      </w:pPr>
      <w:r>
        <w:rPr>
          <w:rFonts w:ascii="Times New Roman" w:hAnsi="Times New Roman"/>
          <w:b w:val="0"/>
          <w:i w:val="0"/>
          <w:color w:val="121212"/>
        </w:rPr>
        <w:t xml:space="preserve">A látható hibát és a mennyiségi eltérést a Vevő az átvételkor azonnal köteles jelezni (lásd a 8. pontot). A termék romlandó jellege miatt az átvételkor nem felismerhető minőségi hibát a Vevő – a bizonyíthatóság érdekében – az átvételtől számított </w:t>
      </w:r>
      <w:r>
        <w:rPr>
          <w:rFonts w:ascii="Times New Roman" w:hAnsi="Times New Roman"/>
          <w:b/>
          <w:i w:val="0"/>
          <w:color w:val="121212"/>
        </w:rPr>
        <w:t>12 órán belül</w:t>
      </w:r>
      <w:r>
        <w:rPr>
          <w:rFonts w:ascii="Times New Roman" w:hAnsi="Times New Roman"/>
          <w:b w:val="0"/>
          <w:i w:val="0"/>
          <w:color w:val="121212"/>
        </w:rPr>
        <w:t xml:space="preserve"> köteles az Eladónak e-mailben vagy WhatsApp üzenetben bejelenteni.</w:t>
      </w:r>
    </w:p>
    <w:p>
      <w:pPr>
        <w:jc w:val="both"/>
      </w:pPr>
      <w:r>
        <w:rPr>
          <w:rFonts w:ascii="Times New Roman" w:hAnsi="Times New Roman"/>
          <w:b w:val="0"/>
          <w:i w:val="0"/>
          <w:color w:val="121212"/>
        </w:rPr>
        <w:t xml:space="preserve">A bejelentésnek tartalmaznia kell a hiba leírását, a szállítólevél vagy számla azonosítóját, valamint a hibát egyértelműen igazoló </w:t>
      </w:r>
      <w:r>
        <w:rPr>
          <w:rFonts w:ascii="Times New Roman" w:hAnsi="Times New Roman"/>
          <w:b/>
          <w:i w:val="0"/>
          <w:color w:val="121212"/>
        </w:rPr>
        <w:t>fényképes dokumentációt</w:t>
      </w:r>
      <w:r>
        <w:rPr>
          <w:rFonts w:ascii="Times New Roman" w:hAnsi="Times New Roman"/>
          <w:b w:val="0"/>
          <w:i w:val="0"/>
          <w:color w:val="121212"/>
        </w:rPr>
        <w:t>. A Vevő köteles a kifogásolt terméket a hiba elbírálásáig megfelelő, hűtött körülmények között megőrizni. A jelen pont a fogyasztót a jogszabály alapján megillető jogokat nem korlátozza, csupán a romlandó termék hibájának mielőbbi, bizonyítható rögzítését szolgálja.</w:t>
      </w:r>
    </w:p>
    <w:p>
      <w:pPr>
        <w:jc w:val="both"/>
      </w:pPr>
      <w:r>
        <w:rPr>
          <w:rFonts w:ascii="Times New Roman" w:hAnsi="Times New Roman"/>
          <w:b w:val="0"/>
          <w:i w:val="0"/>
          <w:color w:val="121212"/>
        </w:rPr>
        <w:t>Megalapozott kifogás esetén az Eladó – választása, illetve fogyasztó esetén a jogszabályi sorrend szerint – a terméket kicseréli, vagy a vételárat, illetve annak arányos részét jóváírja/visszatéríti.</w:t>
      </w:r>
    </w:p>
    <w:p>
      <w:pPr>
        <w:spacing w:before="80"/>
      </w:pPr>
      <w:r>
        <w:rPr>
          <w:rFonts w:ascii="Times New Roman" w:hAnsi="Times New Roman"/>
          <w:b/>
          <w:i w:val="0"/>
          <w:color w:val="121212"/>
          <w:sz w:val="22"/>
        </w:rPr>
        <w:t>11.2. Panaszkezelés</w:t>
      </w:r>
    </w:p>
    <w:p>
      <w:pPr>
        <w:jc w:val="both"/>
      </w:pPr>
      <w:r>
        <w:rPr>
          <w:rFonts w:ascii="Times New Roman" w:hAnsi="Times New Roman"/>
          <w:b w:val="0"/>
          <w:i w:val="0"/>
          <w:color w:val="121212"/>
        </w:rPr>
        <w:t xml:space="preserve">A Vevő panaszát az 1. pontban megjelölt elérhetőségeken jelentheti be. Az Eladó a szóbeli panaszt lehetőség szerint azonnal orvosolja; ha ez nem lehetséges, vagy a Vevő a kezeléssel nem ért egyet, valamint az írásbeli panasz esetén az Eladó a panaszt annak beérkezésétől számított </w:t>
      </w:r>
      <w:r>
        <w:rPr>
          <w:rFonts w:ascii="Times New Roman" w:hAnsi="Times New Roman"/>
          <w:b/>
          <w:i w:val="0"/>
          <w:color w:val="121212"/>
        </w:rPr>
        <w:t>30 napon belül</w:t>
      </w:r>
      <w:r>
        <w:rPr>
          <w:rFonts w:ascii="Times New Roman" w:hAnsi="Times New Roman"/>
          <w:b w:val="0"/>
          <w:i w:val="0"/>
          <w:color w:val="121212"/>
        </w:rPr>
        <w:t xml:space="preserve"> írásban, indokolással ellátva megválaszolja. A panaszt elutasító álláspontját az Eladó megindokolja. Az Eladó a panaszról és az arra adott válaszról nyilvántartást vezet.</w:t>
      </w:r>
    </w:p>
    <w:p>
      <w:pPr>
        <w:keepNext/>
        <w:spacing w:before="200"/>
      </w:pPr>
      <w:r>
        <w:rPr>
          <w:rFonts w:ascii="Times New Roman" w:hAnsi="Times New Roman"/>
          <w:b/>
          <w:i w:val="0"/>
          <w:color w:val="1A2233"/>
          <w:sz w:val="27"/>
        </w:rPr>
        <w:t>12. Jogérvényesítés és vitarendezés (fogyasztók részére)</w:t>
      </w:r>
    </w:p>
    <w:p>
      <w:pPr>
        <w:keepLines/>
        <w:spacing w:before="80"/>
      </w:pPr>
      <w:r>
        <w:rPr>
          <w:rFonts w:ascii="Times New Roman" w:hAnsi="Times New Roman"/>
          <w:b/>
          <w:i w:val="0"/>
          <w:color w:val="121212"/>
          <w:sz w:val="22"/>
        </w:rPr>
        <w:t>12.1. Fogyasztóvédelmi hatóság</w:t>
      </w:r>
    </w:p>
    <w:p>
      <w:pPr>
        <w:jc w:val="both"/>
      </w:pPr>
      <w:r>
        <w:rPr>
          <w:rFonts w:ascii="Times New Roman" w:hAnsi="Times New Roman"/>
          <w:b w:val="0"/>
          <w:i w:val="0"/>
          <w:color w:val="121212"/>
        </w:rPr>
        <w:t>A fogyasztó a fogyasztóvédelmi rendelkezések megsértése esetén panaszával a lakóhelye szerint illetékes vármegyei (fővárosi) kormányhivatalhoz, mint fogyasztóvédelmi hatósághoz fordulhat.</w:t>
      </w:r>
    </w:p>
    <w:p>
      <w:pPr>
        <w:spacing w:before="80"/>
      </w:pPr>
      <w:r>
        <w:rPr>
          <w:rFonts w:ascii="Times New Roman" w:hAnsi="Times New Roman"/>
          <w:b/>
          <w:i w:val="0"/>
          <w:color w:val="121212"/>
          <w:sz w:val="22"/>
        </w:rPr>
        <w:t>12.2. Békéltető testület</w:t>
      </w:r>
    </w:p>
    <w:p>
      <w:pPr>
        <w:jc w:val="both"/>
      </w:pPr>
      <w:r>
        <w:rPr>
          <w:rFonts w:ascii="Times New Roman" w:hAnsi="Times New Roman"/>
          <w:b w:val="0"/>
          <w:i w:val="0"/>
          <w:color w:val="121212"/>
        </w:rPr>
        <w:t>A fogyasztónak lehetősége van a fogyasztói jogvita bírósági eljáráson kívüli, békéltető testület előtti rendezésének kezdeményezésére. A békéltető testületi eljárás a fogyasztó lakóhelye vagy tartózkodási helye szerinti, illetve a kérelmében megjelölt békéltető testület előtt indítható. Az Eladó székhelye szerint illetékes békéltető testület:</w:t>
      </w:r>
    </w:p>
    <w:p>
      <w:pPr>
        <w:pStyle w:val="ListBullet"/>
        <w:spacing w:after="40"/>
      </w:pPr>
      <w:r>
        <w:rPr>
          <w:rFonts w:ascii="Times New Roman" w:hAnsi="Times New Roman"/>
          <w:b/>
          <w:i w:val="0"/>
          <w:color w:val="121212"/>
        </w:rPr>
        <w:t>Budapesti Békéltető Testület</w:t>
      </w:r>
    </w:p>
    <w:p>
      <w:pPr>
        <w:pStyle w:val="ListBullet"/>
        <w:spacing w:after="40"/>
      </w:pPr>
      <w:r>
        <w:rPr>
          <w:rFonts w:ascii="Times New Roman" w:hAnsi="Times New Roman"/>
          <w:b w:val="0"/>
          <w:i w:val="0"/>
          <w:color w:val="121212"/>
        </w:rPr>
        <w:t>Cím: 1016 Budapest, Krisztina krt. 99. III. em. 310.</w:t>
      </w:r>
    </w:p>
    <w:p>
      <w:pPr>
        <w:pStyle w:val="ListBullet"/>
        <w:spacing w:after="40"/>
      </w:pPr>
      <w:r>
        <w:rPr>
          <w:rFonts w:ascii="Times New Roman" w:hAnsi="Times New Roman"/>
          <w:b w:val="0"/>
          <w:i w:val="0"/>
          <w:color w:val="121212"/>
        </w:rPr>
        <w:t>Levelezési cím: 1253 Budapest, Pf.: 10.</w:t>
      </w:r>
    </w:p>
    <w:p>
      <w:pPr>
        <w:pStyle w:val="ListBullet"/>
        <w:spacing w:after="40"/>
      </w:pPr>
      <w:r>
        <w:rPr>
          <w:rFonts w:ascii="Times New Roman" w:hAnsi="Times New Roman"/>
          <w:b w:val="0"/>
          <w:i w:val="0"/>
          <w:color w:val="121212"/>
        </w:rPr>
        <w:t>E-mail: bekelteto.testulet@bkik.hu</w:t>
      </w:r>
    </w:p>
    <w:p>
      <w:pPr>
        <w:pStyle w:val="ListBullet"/>
        <w:spacing w:after="40"/>
      </w:pPr>
      <w:r>
        <w:rPr>
          <w:rFonts w:ascii="Times New Roman" w:hAnsi="Times New Roman"/>
          <w:b w:val="0"/>
          <w:i w:val="0"/>
          <w:color w:val="121212"/>
        </w:rPr>
        <w:t>Telefon: +36 1 488 2131</w:t>
      </w:r>
    </w:p>
    <w:p>
      <w:pPr>
        <w:jc w:val="both"/>
      </w:pPr>
      <w:r>
        <w:rPr>
          <w:rFonts w:ascii="Times New Roman" w:hAnsi="Times New Roman"/>
          <w:b w:val="0"/>
          <w:i w:val="0"/>
          <w:color w:val="121212"/>
        </w:rPr>
        <w:t xml:space="preserve">Az Eladót a békéltető testületi eljárásban együttműködési kötelezettség terheli. Az Eladó tájékoztatja a fogyasztókat, hogy az </w:t>
      </w:r>
      <w:r>
        <w:rPr>
          <w:rFonts w:ascii="Times New Roman" w:hAnsi="Times New Roman"/>
          <w:b/>
          <w:i w:val="0"/>
          <w:color w:val="121212"/>
        </w:rPr>
        <w:t>Európai Bizottság online vitarendezési (ODR) platformja 2025. július 20. napjával megszűnt</w:t>
      </w:r>
      <w:r>
        <w:rPr>
          <w:rFonts w:ascii="Times New Roman" w:hAnsi="Times New Roman"/>
          <w:b w:val="0"/>
          <w:i w:val="0"/>
          <w:color w:val="121212"/>
        </w:rPr>
        <w:t>, ezért az azon keresztüli ügyindításra már nincs mód; a fogyasztó a fenti hazai fórumokhoz fordulhat.</w:t>
      </w:r>
    </w:p>
    <w:p>
      <w:pPr>
        <w:spacing w:before="80"/>
      </w:pPr>
      <w:r>
        <w:rPr>
          <w:rFonts w:ascii="Times New Roman" w:hAnsi="Times New Roman"/>
          <w:b/>
          <w:i w:val="0"/>
          <w:color w:val="121212"/>
          <w:sz w:val="22"/>
        </w:rPr>
        <w:t>12.3. Bírósági út</w:t>
      </w:r>
    </w:p>
    <w:p>
      <w:pPr>
        <w:jc w:val="both"/>
      </w:pPr>
      <w:r>
        <w:rPr>
          <w:rFonts w:ascii="Times New Roman" w:hAnsi="Times New Roman"/>
          <w:b w:val="0"/>
          <w:i w:val="0"/>
          <w:color w:val="121212"/>
        </w:rPr>
        <w:t>A fogyasztó jogosult igényét bírósági úton is érvényesíteni a Polgári Perrendtartás rendelkezései szerint.</w:t>
      </w:r>
    </w:p>
    <w:p>
      <w:pPr>
        <w:keepNext/>
        <w:spacing w:before="200"/>
      </w:pPr>
      <w:r>
        <w:rPr>
          <w:rFonts w:ascii="Times New Roman" w:hAnsi="Times New Roman"/>
          <w:b/>
          <w:i w:val="0"/>
          <w:color w:val="1A2233"/>
          <w:sz w:val="27"/>
        </w:rPr>
        <w:t>13. Prémium húsokra vonatkozó külön szabályok</w:t>
      </w:r>
    </w:p>
    <w:p>
      <w:pPr>
        <w:keepLines/>
        <w:jc w:val="both"/>
      </w:pPr>
      <w:r>
        <w:rPr>
          <w:rFonts w:ascii="Times New Roman" w:hAnsi="Times New Roman"/>
          <w:b w:val="0"/>
          <w:i w:val="0"/>
          <w:color w:val="121212"/>
        </w:rPr>
        <w:t>A termékek természetes eredetű élelmiszerek, amelyek egyedi, természetes jellemzőkkel bírnak. Az alábbi, természetes eredetű eltérések a termék sajátosságai, és önmagukban nem minősülnek hibás teljesítésnek:</w:t>
      </w:r>
    </w:p>
    <w:p>
      <w:pPr>
        <w:pStyle w:val="ListBullet"/>
        <w:spacing w:after="40"/>
      </w:pPr>
      <w:r>
        <w:rPr>
          <w:rFonts w:ascii="Times New Roman" w:hAnsi="Times New Roman"/>
          <w:b w:val="0"/>
          <w:i w:val="0"/>
          <w:color w:val="121212"/>
        </w:rPr>
        <w:t>a márványozottság (zsírerezettség) mértékének eltérése;</w:t>
      </w:r>
    </w:p>
    <w:p>
      <w:pPr>
        <w:pStyle w:val="ListBullet"/>
        <w:spacing w:after="40"/>
      </w:pPr>
      <w:r>
        <w:rPr>
          <w:rFonts w:ascii="Times New Roman" w:hAnsi="Times New Roman"/>
          <w:b w:val="0"/>
          <w:i w:val="0"/>
          <w:color w:val="121212"/>
        </w:rPr>
        <w:t>a hús színének természetes árnyalatbeli eltérése;</w:t>
      </w:r>
    </w:p>
    <w:p>
      <w:pPr>
        <w:pStyle w:val="ListBullet"/>
        <w:spacing w:after="40"/>
      </w:pPr>
      <w:r>
        <w:rPr>
          <w:rFonts w:ascii="Times New Roman" w:hAnsi="Times New Roman"/>
          <w:b w:val="0"/>
          <w:i w:val="0"/>
          <w:color w:val="121212"/>
        </w:rPr>
        <w:t>a zsírarány és a zsírborítottság eltérése;</w:t>
      </w:r>
    </w:p>
    <w:p>
      <w:pPr>
        <w:pStyle w:val="ListBullet"/>
        <w:spacing w:after="40"/>
      </w:pPr>
      <w:r>
        <w:rPr>
          <w:rFonts w:ascii="Times New Roman" w:hAnsi="Times New Roman"/>
          <w:b w:val="0"/>
          <w:i w:val="0"/>
          <w:color w:val="121212"/>
        </w:rPr>
        <w:t>a méret- és formabeli eltérés az illusztrációhoz képest;</w:t>
      </w:r>
    </w:p>
    <w:p>
      <w:pPr>
        <w:pStyle w:val="ListBullet"/>
        <w:spacing w:after="40"/>
      </w:pPr>
      <w:r>
        <w:rPr>
          <w:rFonts w:ascii="Times New Roman" w:hAnsi="Times New Roman"/>
          <w:b w:val="0"/>
          <w:i w:val="0"/>
          <w:color w:val="121212"/>
        </w:rPr>
        <w:t xml:space="preserve">a darabolásból adódó súlyeltérés a megrendelt mennyiséghez képest, </w:t>
      </w:r>
      <w:r>
        <w:rPr>
          <w:rFonts w:ascii="Times New Roman" w:hAnsi="Times New Roman"/>
          <w:b/>
          <w:i w:val="0"/>
          <w:color w:val="121212"/>
        </w:rPr>
        <w:t>±15% tűréshatáron belül</w:t>
      </w:r>
      <w:r>
        <w:rPr>
          <w:rFonts w:ascii="Times New Roman" w:hAnsi="Times New Roman"/>
          <w:b w:val="0"/>
          <w:i w:val="0"/>
          <w:color w:val="121212"/>
        </w:rPr>
        <w:t>; a tényleges kiszállított súly alapján történik az elszámolás.</w:t>
      </w:r>
    </w:p>
    <w:p>
      <w:pPr>
        <w:ind w:left="227"/>
      </w:pPr>
      <w:r>
        <w:rPr>
          <w:rFonts w:ascii="Times New Roman" w:hAnsi="Times New Roman"/>
          <w:b/>
          <w:i/>
          <w:color w:val="121212"/>
        </w:rPr>
        <w:t>A fenti természetes eltérések önmagukban nem minősülnek hibás teljesítésnek.</w:t>
      </w:r>
    </w:p>
    <w:p>
      <w:pPr>
        <w:jc w:val="both"/>
      </w:pPr>
      <w:r>
        <w:rPr>
          <w:rFonts w:ascii="Times New Roman" w:hAnsi="Times New Roman"/>
          <w:b w:val="0"/>
          <w:i w:val="0"/>
          <w:color w:val="121212"/>
        </w:rPr>
        <w:t>A minőségi osztály (A5 / A4), a BMS-érték, valamint a Kobe Beef és az Ōmi Beef eredetmegjelölés a beszerzési forrás dokumentumai és tanúsítványai alapján kerül feltüntetésre; ezek a termék objektív, a származási hely által igazolt jellemzői.</w:t>
      </w:r>
    </w:p>
    <w:p>
      <w:pPr>
        <w:keepNext/>
        <w:spacing w:before="200"/>
      </w:pPr>
      <w:r>
        <w:rPr>
          <w:rFonts w:ascii="Times New Roman" w:hAnsi="Times New Roman"/>
          <w:b/>
          <w:i w:val="0"/>
          <w:color w:val="1A2233"/>
          <w:sz w:val="27"/>
        </w:rPr>
        <w:t>14. Felelősség és annak korlátozása</w:t>
      </w:r>
    </w:p>
    <w:p>
      <w:pPr>
        <w:keepLines/>
        <w:spacing w:before="80"/>
      </w:pPr>
      <w:r>
        <w:rPr>
          <w:rFonts w:ascii="Times New Roman" w:hAnsi="Times New Roman"/>
          <w:b/>
          <w:i w:val="0"/>
          <w:color w:val="121212"/>
          <w:sz w:val="22"/>
        </w:rPr>
        <w:t>14.1. Az Eladó felelőssége</w:t>
      </w:r>
    </w:p>
    <w:p>
      <w:pPr>
        <w:jc w:val="both"/>
      </w:pPr>
      <w:r>
        <w:rPr>
          <w:rFonts w:ascii="Times New Roman" w:hAnsi="Times New Roman"/>
          <w:b w:val="0"/>
          <w:i w:val="0"/>
          <w:color w:val="121212"/>
        </w:rPr>
        <w:t>Az Eladó a jogszabályok keretei között felel az általa forgalmazott termékek élelmiszer-biztonsági megfelelőségéért az átadás-átvétel időpontjáig. Az átvételt követő nem megfelelő tárolásból, a hűtőlánc megszakadásából, a szakszerűtlen kezelésből, elkészítésből vagy felhasználásból eredő károkért az Eladó nem vállal felelősséget.</w:t>
      </w:r>
    </w:p>
    <w:p>
      <w:pPr>
        <w:spacing w:before="80"/>
      </w:pPr>
      <w:r>
        <w:rPr>
          <w:rFonts w:ascii="Times New Roman" w:hAnsi="Times New Roman"/>
          <w:b/>
          <w:i w:val="0"/>
          <w:color w:val="121212"/>
          <w:sz w:val="22"/>
        </w:rPr>
        <w:t>14.2. Felelősségkorlátozás vállalkozások (viszonteladók) felé</w:t>
      </w:r>
    </w:p>
    <w:p>
      <w:pPr>
        <w:jc w:val="both"/>
      </w:pPr>
      <w:r>
        <w:rPr>
          <w:rFonts w:ascii="Times New Roman" w:hAnsi="Times New Roman"/>
          <w:b w:val="0"/>
          <w:i w:val="0"/>
          <w:color w:val="121212"/>
        </w:rPr>
        <w:t>Vállalkozásnak minősülő Vevő esetén – a szándékosan okozott, továbbá emberi életet, testi épséget vagy egészséget megkárosító szerződésszegésért való felelősség kivételével, amely nem zárható ki – az Eladó kártérítési felelőssége a következők szerint korlátozott: az Eladó kizárólag a Vevőnél közvetlenül felmerült, tényleges kárért felel, az elmaradt haszonért, a közvetett és következményi károkért (így különösen üzletmenet-kiesés, jóhírnév-sérelem, harmadik felek igényei) nem. Az Eladó felelősségének felső határa – a jelen kivételeket ide nem értve – az adott, hibás teljesítéssel érintett megrendelés nettó vételára.</w:t>
      </w:r>
    </w:p>
    <w:p>
      <w:pPr>
        <w:spacing w:before="80"/>
      </w:pPr>
      <w:r>
        <w:rPr>
          <w:rFonts w:ascii="Times New Roman" w:hAnsi="Times New Roman"/>
          <w:b/>
          <w:i w:val="0"/>
          <w:color w:val="121212"/>
          <w:sz w:val="22"/>
        </w:rPr>
        <w:t>14.3. Fogyasztói jogok fenntartása</w:t>
      </w:r>
    </w:p>
    <w:p>
      <w:pPr>
        <w:jc w:val="both"/>
      </w:pPr>
      <w:r>
        <w:rPr>
          <w:rFonts w:ascii="Times New Roman" w:hAnsi="Times New Roman"/>
          <w:b w:val="0"/>
          <w:i w:val="0"/>
          <w:color w:val="121212"/>
        </w:rPr>
        <w:t>A jelen pont szerinti felelősségkorlátozás nem érinti és nem korlátozza a fogyasztót a kógens (eltérést nem engedő) jogszabályi rendelkezések alapján megillető jogokat. A fogyasztókkal szemben az Eladó a jogszabályok szerint felel.</w:t>
      </w:r>
    </w:p>
    <w:p>
      <w:pPr>
        <w:keepNext/>
        <w:spacing w:before="200"/>
      </w:pPr>
      <w:r>
        <w:rPr>
          <w:rFonts w:ascii="Times New Roman" w:hAnsi="Times New Roman"/>
          <w:b/>
          <w:i w:val="0"/>
          <w:color w:val="1A2233"/>
          <w:sz w:val="27"/>
        </w:rPr>
        <w:t>15. Szellemi tulajdon</w:t>
      </w:r>
    </w:p>
    <w:p>
      <w:pPr>
        <w:keepLines/>
        <w:jc w:val="both"/>
      </w:pPr>
      <w:r>
        <w:rPr>
          <w:rFonts w:ascii="Times New Roman" w:hAnsi="Times New Roman"/>
          <w:b w:val="0"/>
          <w:i w:val="0"/>
          <w:color w:val="121212"/>
        </w:rPr>
        <w:t>A weboldalon megjelenő valamennyi tartalom – így különösen a „Mayer’s Meat &amp; Table” elnevezés és logó, a szövegek, fényképek, grafikák és elrendezés – az Eladó, illetve jogosultjai szellemi tulajdonát képezi. E tartalmak az Eladó előzetes írásbeli engedélye nélkül nem másolhatók, nem többszörözhetők, nem terjeszthetők és üzleti célra nem használhatók fel. A jogosulatlan felhasználás jogi következményeket von maga után.</w:t>
      </w:r>
    </w:p>
    <w:p>
      <w:pPr>
        <w:keepNext/>
        <w:spacing w:before="200"/>
      </w:pPr>
      <w:r>
        <w:rPr>
          <w:rFonts w:ascii="Times New Roman" w:hAnsi="Times New Roman"/>
          <w:b/>
          <w:i w:val="0"/>
          <w:color w:val="1A2233"/>
          <w:sz w:val="27"/>
        </w:rPr>
        <w:t>16. Adatkezelés</w:t>
      </w:r>
    </w:p>
    <w:p>
      <w:pPr>
        <w:keepLines/>
        <w:jc w:val="both"/>
      </w:pPr>
      <w:r>
        <w:rPr>
          <w:rFonts w:ascii="Times New Roman" w:hAnsi="Times New Roman"/>
          <w:b w:val="0"/>
          <w:i w:val="0"/>
          <w:color w:val="121212"/>
        </w:rPr>
        <w:t xml:space="preserve">Az Eladó a Vevő és – vállalkozás esetén – a jogosult személyek adatait a szerződés teljesítése, a számlázás, a kapcsolattartás és a jogszabályi kötelezettségek teljesítése céljából, a hatályos adatvédelmi jogszabályok és az Európai Unió általános adatvédelmi rendelete (GDPR) szerint kezeli. Az adatkezelés részletes szabályait, az érintettek jogait és a jogorvoslati lehetőségeket az Eladó mindenkori </w:t>
      </w:r>
      <w:r>
        <w:rPr>
          <w:rFonts w:ascii="Times New Roman" w:hAnsi="Times New Roman"/>
          <w:b/>
          <w:i w:val="0"/>
          <w:color w:val="121212"/>
        </w:rPr>
        <w:t>Adatkezelési Tájékoztatója</w:t>
      </w:r>
      <w:r>
        <w:rPr>
          <w:rFonts w:ascii="Times New Roman" w:hAnsi="Times New Roman"/>
          <w:b w:val="0"/>
          <w:i w:val="0"/>
          <w:color w:val="121212"/>
        </w:rPr>
        <w:t xml:space="preserve"> tartalmazza, amely a weboldalon elérhető.</w:t>
      </w:r>
    </w:p>
    <w:p>
      <w:pPr>
        <w:keepNext/>
        <w:spacing w:before="200"/>
      </w:pPr>
      <w:r>
        <w:rPr>
          <w:rFonts w:ascii="Times New Roman" w:hAnsi="Times New Roman"/>
          <w:b/>
          <w:i w:val="0"/>
          <w:color w:val="1A2233"/>
          <w:sz w:val="27"/>
        </w:rPr>
        <w:t>17. Elektronikus kommunikáció</w:t>
      </w:r>
    </w:p>
    <w:p>
      <w:pPr>
        <w:keepLines/>
        <w:jc w:val="both"/>
      </w:pPr>
      <w:r>
        <w:rPr>
          <w:rFonts w:ascii="Times New Roman" w:hAnsi="Times New Roman"/>
          <w:b w:val="0"/>
          <w:i w:val="0"/>
          <w:color w:val="121212"/>
        </w:rPr>
        <w:t>A felek a köztük e-mailben és WhatsApp üzenetben folytatott kommunikációt írásbeli kommunikációnak tekintik. A felek elfogadják, hogy ezen üzenetek tartalma, valamint a rendszerben rögzített megrendelési és számlázási adatok vitás esetben bizonyítékként felhasználhatók.</w:t>
      </w:r>
    </w:p>
    <w:p>
      <w:pPr>
        <w:keepNext/>
        <w:spacing w:before="200"/>
      </w:pPr>
      <w:r>
        <w:rPr>
          <w:rFonts w:ascii="Times New Roman" w:hAnsi="Times New Roman"/>
          <w:b/>
          <w:i w:val="0"/>
          <w:color w:val="1A2233"/>
          <w:sz w:val="27"/>
        </w:rPr>
        <w:t>18. Vis maior</w:t>
      </w:r>
    </w:p>
    <w:p>
      <w:pPr>
        <w:keepLines/>
        <w:jc w:val="both"/>
      </w:pPr>
      <w:r>
        <w:rPr>
          <w:rFonts w:ascii="Times New Roman" w:hAnsi="Times New Roman"/>
          <w:b w:val="0"/>
          <w:i w:val="0"/>
          <w:color w:val="121212"/>
        </w:rPr>
        <w:t>Egyik fél sem felel a szerződéses kötelezettsége elmaradásáért vagy késedelméért, ha azt vis maior okozza. Vis maiornak minősül minden olyan, a felek érdekkörén kívül eső, elháríthatatlan körülmény, amely a teljesítést akadályozza, így különösen:</w:t>
      </w:r>
    </w:p>
    <w:p>
      <w:pPr>
        <w:pStyle w:val="ListBullet"/>
        <w:spacing w:after="40"/>
      </w:pPr>
      <w:r>
        <w:rPr>
          <w:rFonts w:ascii="Times New Roman" w:hAnsi="Times New Roman"/>
          <w:b w:val="0"/>
          <w:i w:val="0"/>
          <w:color w:val="121212"/>
        </w:rPr>
        <w:t>szállítási vagy logisztikai akadály, légiforgalmi korlátozás;</w:t>
      </w:r>
    </w:p>
    <w:p>
      <w:pPr>
        <w:pStyle w:val="ListBullet"/>
        <w:spacing w:after="40"/>
      </w:pPr>
      <w:r>
        <w:rPr>
          <w:rFonts w:ascii="Times New Roman" w:hAnsi="Times New Roman"/>
          <w:b w:val="0"/>
          <w:i w:val="0"/>
          <w:color w:val="121212"/>
        </w:rPr>
        <w:t>import- vagy kiviteli korlátozás, vámeljárási vagy hatósági intézkedés;</w:t>
      </w:r>
    </w:p>
    <w:p>
      <w:pPr>
        <w:pStyle w:val="ListBullet"/>
        <w:spacing w:after="40"/>
      </w:pPr>
      <w:r>
        <w:rPr>
          <w:rFonts w:ascii="Times New Roman" w:hAnsi="Times New Roman"/>
          <w:b w:val="0"/>
          <w:i w:val="0"/>
          <w:color w:val="121212"/>
        </w:rPr>
        <w:t>járvány, állategészségügyi zárlat, természeti katasztrófa, sztrájk;</w:t>
      </w:r>
    </w:p>
    <w:p>
      <w:pPr>
        <w:pStyle w:val="ListBullet"/>
        <w:spacing w:after="40"/>
      </w:pPr>
      <w:r>
        <w:rPr>
          <w:rFonts w:ascii="Times New Roman" w:hAnsi="Times New Roman"/>
          <w:b w:val="0"/>
          <w:i w:val="0"/>
          <w:color w:val="121212"/>
        </w:rPr>
        <w:t>energiaellátási zavar, informatikai rendszerleállás;</w:t>
      </w:r>
    </w:p>
    <w:p>
      <w:pPr>
        <w:pStyle w:val="ListBullet"/>
        <w:spacing w:after="40"/>
      </w:pPr>
      <w:r>
        <w:rPr>
          <w:rFonts w:ascii="Times New Roman" w:hAnsi="Times New Roman"/>
          <w:b w:val="0"/>
          <w:i w:val="0"/>
          <w:color w:val="121212"/>
        </w:rPr>
        <w:t>egyéb, a fél által észszerűen el nem hárítható körülmény.</w:t>
      </w:r>
    </w:p>
    <w:p>
      <w:pPr>
        <w:jc w:val="both"/>
      </w:pPr>
      <w:r>
        <w:rPr>
          <w:rFonts w:ascii="Times New Roman" w:hAnsi="Times New Roman"/>
          <w:b w:val="0"/>
          <w:i w:val="0"/>
          <w:color w:val="121212"/>
        </w:rPr>
        <w:t>A vis maior által érintett fél köteles a másik felet haladéktalanul tájékoztatni. A vis maior időtartamára a teljesítési határidők arányosan meghosszabbodnak. Ha a vis maior 30 napot meghaladóan fennáll, bármelyik fél jogosult az érintett megrendeléstől elállni a már teljesített fizetések elszámolása mellett.</w:t>
      </w:r>
    </w:p>
    <w:p>
      <w:pPr>
        <w:keepNext/>
        <w:spacing w:before="200"/>
      </w:pPr>
      <w:r>
        <w:rPr>
          <w:rFonts w:ascii="Times New Roman" w:hAnsi="Times New Roman"/>
          <w:b/>
          <w:i w:val="0"/>
          <w:color w:val="1A2233"/>
          <w:sz w:val="27"/>
        </w:rPr>
        <w:t>19. Külön rendelkezések viszonteladó (B2B) partnerek részére</w:t>
      </w:r>
    </w:p>
    <w:p>
      <w:pPr>
        <w:keepLines/>
        <w:jc w:val="both"/>
      </w:pPr>
      <w:r>
        <w:rPr>
          <w:rFonts w:ascii="Times New Roman" w:hAnsi="Times New Roman"/>
          <w:b w:val="0"/>
          <w:i w:val="0"/>
          <w:color w:val="121212"/>
        </w:rPr>
        <w:t>A jelen pont rendelkezései az Eladóval tartós, szerződéses együttműködésben álló, vállalkozásnak minősülő viszonteladó partnerekre irányadók, és a Partneri Együttműködési Megállapodással együtt alkalmazandók. Eltérés esetén a Megállapodás egyedi rendelkezései az irányadók.</w:t>
      </w:r>
    </w:p>
    <w:p>
      <w:pPr>
        <w:spacing w:before="80"/>
      </w:pPr>
      <w:r>
        <w:rPr>
          <w:rFonts w:ascii="Times New Roman" w:hAnsi="Times New Roman"/>
          <w:b/>
          <w:i w:val="0"/>
          <w:color w:val="121212"/>
          <w:sz w:val="22"/>
        </w:rPr>
        <w:t>19.1. Rendelésre és átvételre jogosult személyek</w:t>
      </w:r>
    </w:p>
    <w:p>
      <w:pPr>
        <w:jc w:val="both"/>
      </w:pPr>
      <w:r>
        <w:rPr>
          <w:rFonts w:ascii="Times New Roman" w:hAnsi="Times New Roman"/>
          <w:b w:val="0"/>
          <w:i w:val="0"/>
          <w:color w:val="121212"/>
        </w:rPr>
        <w:t>A partner nevében megrendelést leadni, illetve a terméket átvenni kizárólag a Megállapodás mellékletét képező nyilvántartásban feltüntetett személyek jogosultak. Az e személyek által leadott megrendelés a partner hivatalos megrendelésének minősül. A partner felelős a jogosult személyek listájának naprakészen tartásáért, és köteles annak változását haladéktalanul, írásban bejelenteni; a bejelentés elmaradásából eredő következményekért az Eladó nem felel.</w:t>
      </w:r>
    </w:p>
    <w:p>
      <w:pPr>
        <w:spacing w:before="80"/>
      </w:pPr>
      <w:r>
        <w:rPr>
          <w:rFonts w:ascii="Times New Roman" w:hAnsi="Times New Roman"/>
          <w:b/>
          <w:i w:val="0"/>
          <w:color w:val="121212"/>
          <w:sz w:val="22"/>
        </w:rPr>
        <w:t>19.2. Egyedi beszerzések</w:t>
      </w:r>
    </w:p>
    <w:p>
      <w:pPr>
        <w:jc w:val="both"/>
      </w:pPr>
      <w:r>
        <w:rPr>
          <w:rFonts w:ascii="Times New Roman" w:hAnsi="Times New Roman"/>
          <w:b w:val="0"/>
          <w:i w:val="0"/>
          <w:color w:val="121212"/>
        </w:rPr>
        <w:t>Egyedi igény alapján rendelt vagy beszerzett termék – így különösen a japán Wagyu, a speciális steakek és az egyedi vágások – esetén a megrendelés a partner részéről kötelező érvényű, annak visszamondását az Eladó nem köteles elfogadni. E termékek esetén az Eladó előleg vagy előre fizetés kikötésére jogosult.</w:t>
      </w:r>
    </w:p>
    <w:p>
      <w:pPr>
        <w:spacing w:before="80"/>
      </w:pPr>
      <w:r>
        <w:rPr>
          <w:rFonts w:ascii="Times New Roman" w:hAnsi="Times New Roman"/>
          <w:b/>
          <w:i w:val="0"/>
          <w:color w:val="121212"/>
          <w:sz w:val="22"/>
        </w:rPr>
        <w:t>19.3. Fizetési határidő és halasztott fizetés</w:t>
      </w:r>
    </w:p>
    <w:p>
      <w:pPr>
        <w:jc w:val="both"/>
      </w:pPr>
      <w:r>
        <w:rPr>
          <w:rFonts w:ascii="Times New Roman" w:hAnsi="Times New Roman"/>
          <w:b w:val="0"/>
          <w:i w:val="0"/>
          <w:color w:val="121212"/>
        </w:rPr>
        <w:t xml:space="preserve">A viszonteladó partner a teljesítés ellenértékét – eltérő írásbeli megállapodás hiányában – banki átutalással, a számla keltétől számított </w:t>
      </w:r>
      <w:r>
        <w:rPr>
          <w:rFonts w:ascii="Times New Roman" w:hAnsi="Times New Roman"/>
          <w:b/>
          <w:i w:val="0"/>
          <w:color w:val="121212"/>
        </w:rPr>
        <w:t>8 napon belül</w:t>
      </w:r>
      <w:r>
        <w:rPr>
          <w:rFonts w:ascii="Times New Roman" w:hAnsi="Times New Roman"/>
          <w:b w:val="0"/>
          <w:i w:val="0"/>
          <w:color w:val="121212"/>
        </w:rPr>
        <w:t xml:space="preserve"> köteles megfizetni. Az Eladó jogosult a halasztott fizetést hitelkeret-jelleggel korlátozni, illetve új partner esetén előre fizetést kikötni.</w:t>
      </w:r>
    </w:p>
    <w:p>
      <w:pPr>
        <w:spacing w:before="80"/>
      </w:pPr>
      <w:r>
        <w:rPr>
          <w:rFonts w:ascii="Times New Roman" w:hAnsi="Times New Roman"/>
          <w:b/>
          <w:i w:val="0"/>
          <w:color w:val="121212"/>
          <w:sz w:val="22"/>
        </w:rPr>
        <w:t>19.4. Késedelmes fizetés jogkövetkezményei</w:t>
      </w:r>
    </w:p>
    <w:p>
      <w:pPr>
        <w:jc w:val="both"/>
      </w:pPr>
      <w:r>
        <w:rPr>
          <w:rFonts w:ascii="Times New Roman" w:hAnsi="Times New Roman"/>
          <w:b w:val="0"/>
          <w:i w:val="0"/>
          <w:color w:val="121212"/>
        </w:rPr>
        <w:t xml:space="preserve">Fizetési késedelem esetén az Eladó jogosult a további szállításokat felfüggeszteni, és a folyamatban lévő, illetve újabb megrendelések teljesítését a tartozás rendezéséig visszatartani. A partner késedelme esetén az Eladó a Polgári Törvénykönyv szerinti, vállalkozások közötti jogviszonyra irányadó </w:t>
      </w:r>
      <w:r>
        <w:rPr>
          <w:rFonts w:ascii="Times New Roman" w:hAnsi="Times New Roman"/>
          <w:b/>
          <w:i w:val="0"/>
          <w:color w:val="121212"/>
        </w:rPr>
        <w:t>késedelmi kamatra</w:t>
      </w:r>
      <w:r>
        <w:rPr>
          <w:rFonts w:ascii="Times New Roman" w:hAnsi="Times New Roman"/>
          <w:b w:val="0"/>
          <w:i w:val="0"/>
          <w:color w:val="121212"/>
        </w:rPr>
        <w:t xml:space="preserve">, valamint a </w:t>
      </w:r>
      <w:r>
        <w:rPr>
          <w:rFonts w:ascii="Times New Roman" w:hAnsi="Times New Roman"/>
          <w:b/>
          <w:i w:val="0"/>
          <w:color w:val="121212"/>
        </w:rPr>
        <w:t>behajtási költségátalányra</w:t>
      </w:r>
      <w:r>
        <w:rPr>
          <w:rFonts w:ascii="Times New Roman" w:hAnsi="Times New Roman"/>
          <w:b w:val="0"/>
          <w:i w:val="0"/>
          <w:color w:val="121212"/>
        </w:rPr>
        <w:t xml:space="preserve"> jogosult, és követelését a vonatkozó jogszabályok szerint érvényesítheti.</w:t>
      </w:r>
    </w:p>
    <w:p>
      <w:pPr>
        <w:spacing w:before="80"/>
      </w:pPr>
      <w:r>
        <w:rPr>
          <w:rFonts w:ascii="Times New Roman" w:hAnsi="Times New Roman"/>
          <w:b/>
          <w:i w:val="0"/>
          <w:color w:val="121212"/>
          <w:sz w:val="22"/>
        </w:rPr>
        <w:t>19.5. A beszámítás kizárása</w:t>
      </w:r>
    </w:p>
    <w:p>
      <w:pPr>
        <w:jc w:val="both"/>
      </w:pPr>
      <w:r>
        <w:rPr>
          <w:rFonts w:ascii="Times New Roman" w:hAnsi="Times New Roman"/>
          <w:b w:val="0"/>
          <w:i w:val="0"/>
          <w:color w:val="121212"/>
        </w:rPr>
        <w:t>A viszonteladó partner az Eladóval szemben fennálló bármely tartozásába saját, az Eladóval szembeni követelését – annak jogerős bírósági megállapításáig vagy az Eladó írásbeli elismeréséig – nem számíthatja be, és fizetési kötelezettségét ilyen címen nem tarthatja vissza.</w:t>
      </w:r>
    </w:p>
    <w:p>
      <w:pPr>
        <w:spacing w:before="80"/>
      </w:pPr>
      <w:r>
        <w:rPr>
          <w:rFonts w:ascii="Times New Roman" w:hAnsi="Times New Roman"/>
          <w:b/>
          <w:i w:val="0"/>
          <w:color w:val="121212"/>
          <w:sz w:val="22"/>
        </w:rPr>
        <w:t>19.6. Tulajdonjog-fenntartás és biztosítéki engedményezés</w:t>
      </w:r>
    </w:p>
    <w:p>
      <w:pPr>
        <w:jc w:val="both"/>
      </w:pPr>
      <w:r>
        <w:rPr>
          <w:rFonts w:ascii="Times New Roman" w:hAnsi="Times New Roman"/>
          <w:b w:val="0"/>
          <w:i w:val="0"/>
          <w:color w:val="121212"/>
        </w:rPr>
        <w:t>A termék a teljes vételár maradéktalan megfizetéséig az Eladó tulajdonában marad. A partner a terméket rendes gazdasági tevékenysége körében jogosult feldolgozni, felhasználni vagy továbbértékesíteni. Tekintettel a termék romlandó jellegére, a felek rögzítik, hogy a tulajdonjog-fenntartás célja elsősorban az Eladó fizetési biztosítéka: a partner a vételár teljes kiegyenlítéséig az Eladóra engedményezi (biztosítéki engedményezés) a termék továbbértékesítéséből vagy felhasználásából eredő, őt megillető követeléseket az Eladóval szemben fennálló tartozása erejéig. Fizetési késedelem esetén az Eladó jogosult a partnernél még azonosíthatóan meglévő, fel nem dolgozott terméket visszakövetelni, illetve követelését az engedményezett követelésekből kielégíteni. A partner a vételár teljes kiegyenlítéséig a terméket biztosítéki céllal harmadik személyre nem ruházhatja át, és arra zálogjogot nem alapíthat.</w:t>
      </w:r>
    </w:p>
    <w:p>
      <w:pPr>
        <w:keepNext/>
        <w:spacing w:before="200"/>
      </w:pPr>
      <w:r>
        <w:rPr>
          <w:rFonts w:ascii="Times New Roman" w:hAnsi="Times New Roman"/>
          <w:b/>
          <w:i w:val="0"/>
          <w:color w:val="1A2233"/>
          <w:sz w:val="27"/>
        </w:rPr>
        <w:t>20. Vegyes és záró rendelkezések</w:t>
      </w:r>
    </w:p>
    <w:p>
      <w:pPr>
        <w:keepLines/>
        <w:spacing w:before="80"/>
      </w:pPr>
      <w:r>
        <w:rPr>
          <w:rFonts w:ascii="Times New Roman" w:hAnsi="Times New Roman"/>
          <w:b/>
          <w:i w:val="0"/>
          <w:color w:val="121212"/>
          <w:sz w:val="22"/>
        </w:rPr>
        <w:t>20.1. Engedményezés</w:t>
      </w:r>
    </w:p>
    <w:p>
      <w:pPr>
        <w:jc w:val="both"/>
      </w:pPr>
      <w:r>
        <w:rPr>
          <w:rFonts w:ascii="Times New Roman" w:hAnsi="Times New Roman"/>
          <w:b w:val="0"/>
          <w:i w:val="0"/>
          <w:color w:val="121212"/>
        </w:rPr>
        <w:t>A Vevő az Eladó előzetes írásbeli hozzájárulása nélkül a szerződésből eredő jogait és kötelezettségeit harmadik személyre nem ruházhatja át. Az Eladó jogosult a szerződésből eredő követeléseit engedményezni.</w:t>
      </w:r>
    </w:p>
    <w:p>
      <w:pPr>
        <w:spacing w:before="80"/>
      </w:pPr>
      <w:r>
        <w:rPr>
          <w:rFonts w:ascii="Times New Roman" w:hAnsi="Times New Roman"/>
          <w:b/>
          <w:i w:val="0"/>
          <w:color w:val="121212"/>
          <w:sz w:val="22"/>
        </w:rPr>
        <w:t>20.2. Részleges érvénytelenség</w:t>
      </w:r>
    </w:p>
    <w:p>
      <w:pPr>
        <w:jc w:val="both"/>
      </w:pPr>
      <w:r>
        <w:rPr>
          <w:rFonts w:ascii="Times New Roman" w:hAnsi="Times New Roman"/>
          <w:b w:val="0"/>
          <w:i w:val="0"/>
          <w:color w:val="121212"/>
        </w:rPr>
        <w:t>Az ÁSZF valamely rendelkezésének esetleges érvénytelensége vagy végrehajthatatlansága a többi rendelkezés érvényességét nem érinti. Az érvénytelen rendelkezés helyébe – lehetőség szerint – a felek szándékához legközelebb álló, érvényes rendelkezés lép.</w:t>
      </w:r>
    </w:p>
    <w:p>
      <w:pPr>
        <w:spacing w:before="80"/>
      </w:pPr>
      <w:r>
        <w:rPr>
          <w:rFonts w:ascii="Times New Roman" w:hAnsi="Times New Roman"/>
          <w:b/>
          <w:i w:val="0"/>
          <w:color w:val="121212"/>
          <w:sz w:val="22"/>
        </w:rPr>
        <w:t>20.3. Teljes megállapodás</w:t>
      </w:r>
    </w:p>
    <w:p>
      <w:pPr>
        <w:jc w:val="both"/>
      </w:pPr>
      <w:r>
        <w:rPr>
          <w:rFonts w:ascii="Times New Roman" w:hAnsi="Times New Roman"/>
          <w:b w:val="0"/>
          <w:i w:val="0"/>
          <w:color w:val="121212"/>
        </w:rPr>
        <w:t>A jelen ÁSZF – tartós partnerek esetén a Megállapodással és annak mellékleteivel együtt – a felek közötti teljes megállapodást tartalmazza. A szerződéssel kapcsolatos, korábbi szóbeli vagy írásbeli nyilatkozatok, amelyeket az ÁSZF vagy a Megállapodás nem tartalmaz, nem képezik a szerződés részét.</w:t>
      </w:r>
    </w:p>
    <w:p>
      <w:pPr>
        <w:spacing w:before="80"/>
      </w:pPr>
      <w:r>
        <w:rPr>
          <w:rFonts w:ascii="Times New Roman" w:hAnsi="Times New Roman"/>
          <w:b/>
          <w:i w:val="0"/>
          <w:color w:val="121212"/>
          <w:sz w:val="22"/>
        </w:rPr>
        <w:t>20.4. Irányadó jog és illetékesség</w:t>
      </w:r>
    </w:p>
    <w:p>
      <w:pPr>
        <w:jc w:val="both"/>
      </w:pPr>
      <w:r>
        <w:rPr>
          <w:rFonts w:ascii="Times New Roman" w:hAnsi="Times New Roman"/>
          <w:b w:val="0"/>
          <w:i w:val="0"/>
          <w:color w:val="121212"/>
        </w:rPr>
        <w:t>A felek a köztük felmerülő vitás kérdéseket elsődlegesen békés úton kísérlik meg rendezni. A jelen ÁSZF-ből eredő jogviszonyra a magyar jog az irányadó. Vállalkozások közötti jogvita esetén a felek – hatáskörtől függően – az Eladó székhelye szerint illetékes bíróság kizárólagos illetékességét kötik ki. Fogyasztóval szemben az illetékességre a Polgári Perrendtartás általános szabályai irányadók.</w:t>
      </w:r>
    </w:p>
    <w:p>
      <w:pPr>
        <w:spacing w:before="80"/>
      </w:pPr>
      <w:r>
        <w:rPr>
          <w:rFonts w:ascii="Times New Roman" w:hAnsi="Times New Roman"/>
          <w:b/>
          <w:i w:val="0"/>
          <w:color w:val="121212"/>
          <w:sz w:val="22"/>
        </w:rPr>
        <w:t>20.5. Irányadó jogszabályok</w:t>
      </w:r>
    </w:p>
    <w:p>
      <w:pPr>
        <w:jc w:val="both"/>
      </w:pPr>
      <w:r>
        <w:rPr>
          <w:rFonts w:ascii="Times New Roman" w:hAnsi="Times New Roman"/>
          <w:b w:val="0"/>
          <w:i w:val="0"/>
          <w:color w:val="121212"/>
        </w:rPr>
        <w:t>A jelen ÁSZF-ben nem szabályozott kérdésekben különösen a következő jogszabályok rendelkezései az irányadók: a Polgári Törvénykönyvről szóló 2013. évi V. törvény; az elektronikus kereskedelmi szolgáltatásokról szóló 2001. évi CVIII. törvény; a fogyasztóvédelemről szóló 1997. évi CLV. törvény; a fogyasztó és a vállalkozás közötti szerződések részletes szabályairól szóló 45/2014. (II. 26.) Korm. rendelet; a fogyasztó és vállalkozás közötti szerződés keretében eladott dolgokra vonatkozó szavatossági és jótállási igények intézésének eljárási szabályairól szóló 19/2014. (IV. 29.) NGM rendelet; az élelmiszerláncról és hatósági felügyeletéről szóló 2008. évi XLVI. törvény; valamint az Európai Unió általános adatvédelmi rendelete ((EU) 2016/679).</w:t>
      </w:r>
    </w:p>
    <w:p/>
    <w:p>
      <w:pPr>
        <w:ind w:left="227"/>
      </w:pPr>
      <w:r>
        <w:rPr>
          <w:rFonts w:ascii="Times New Roman" w:hAnsi="Times New Roman"/>
          <w:b/>
          <w:i/>
          <w:color w:val="121212"/>
        </w:rPr>
        <w:t>A jelen ÁSZF a Mayer’s Meat &amp; Table Kft. és a Vevő közötti adásvételi szerződés – tartós viszonteladói partner esetén a Partneri Együttműködési Megállapodás – elválaszthatatlan része, amelyet a Vevő a megrendelés véglegesítésével, illetve a Megállapodás aláírásával elfogad.</w:t>
      </w:r>
    </w:p>
    <w:p/>
    <w:p>
      <w:pPr>
        <w:jc w:val="center"/>
      </w:pPr>
      <w:r>
        <w:rPr>
          <w:rFonts w:ascii="Times New Roman" w:hAnsi="Times New Roman"/>
          <w:b w:val="0"/>
          <w:i w:val="0"/>
          <w:color w:val="121212"/>
        </w:rPr>
        <w:t xml:space="preserve">Kiadja: </w:t>
      </w:r>
      <w:r>
        <w:rPr>
          <w:rFonts w:ascii="Times New Roman" w:hAnsi="Times New Roman"/>
          <w:b/>
          <w:i w:val="0"/>
          <w:color w:val="121212"/>
        </w:rPr>
        <w:t>Mayer’s Meat &amp; Table Kft.</w:t>
      </w:r>
      <w:r>
        <w:rPr>
          <w:rFonts w:ascii="Times New Roman" w:hAnsi="Times New Roman"/>
          <w:b w:val="0"/>
          <w:i w:val="0"/>
          <w:color w:val="121212"/>
        </w:rPr>
        <w:t xml:space="preserve"> — 1025 Budapest, Barlang utca 6. fszt. 1.</w:t>
      </w:r>
    </w:p>
    <w:p>
      <w:pPr>
        <w:jc w:val="center"/>
      </w:pPr>
      <w:r>
        <w:rPr>
          <w:rFonts w:ascii="Times New Roman" w:hAnsi="Times New Roman"/>
          <w:color w:val="737373"/>
          <w:sz w:val="17"/>
        </w:rPr>
        <w:t>Közzététel napja: 2026. július 22.  ·  Verzió: 2.0</w:t>
      </w:r>
    </w:p>
    <w:sectPr w:rsidR="00FC693F" w:rsidRPr="0006063C" w:rsidSect="00034616">
      <w:headerReference w:type="default" r:id="rId9"/>
      <w:footerReference w:type="default" r:id="rId10"/>
      <w:pgSz w:w="11906" w:h="16838"/>
      <w:pgMar w:top="1474" w:right="1247" w:bottom="1134"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decimal"/>
      </w:tabs>
    </w:pPr>
    <w:r>
      <w:rPr>
        <w:rFonts w:ascii="Times New Roman" w:hAnsi="Times New Roman"/>
        <w:color w:val="737373"/>
        <w:sz w:val="15"/>
      </w:rPr>
      <w:t>MAYER’S MEAT &amp; TABLE KFT. — Általános Szerződési Feltételek</w:t>
    </w:r>
    <w:r>
      <w:tab/>
    </w:r>
    <w:r>
      <w:fldChar w:fldCharType="begin"/>
      <w:instrText xml:space="preserve">PAGE</w:instrText>
      <w:fldChar w:fldCharType="end"/>
    </w:r>
    <w:r>
      <w:rPr>
        <w:color w:val="737373"/>
        <w:sz w:val="15"/>
      </w:rPr>
      <w:t>. oldal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121212"/>
      </w:pBdr>
      <w:jc w:val="center"/>
    </w:pPr>
    <w:r>
      <w:drawing>
        <wp:inline xmlns:a="http://schemas.openxmlformats.org/drawingml/2006/main" xmlns:pic="http://schemas.openxmlformats.org/drawingml/2006/picture">
          <wp:extent cx="2232000" cy="930778"/>
          <wp:docPr id="1" name="Picture 1"/>
          <wp:cNvGraphicFramePr>
            <a:graphicFrameLocks noChangeAspect="1"/>
          </wp:cNvGraphicFramePr>
          <a:graphic>
            <a:graphicData uri="http://schemas.openxmlformats.org/drawingml/2006/picture">
              <pic:pic>
                <pic:nvPicPr>
                  <pic:cNvPr id="0" name="lockup.png"/>
                  <pic:cNvPicPr/>
                </pic:nvPicPr>
                <pic:blipFill>
                  <a:blip r:embed="rId1"/>
                  <a:stretch>
                    <a:fillRect/>
                  </a:stretch>
                </pic:blipFill>
                <pic:spPr>
                  <a:xfrm>
                    <a:off x="0" y="0"/>
                    <a:ext cx="2232000" cy="930778"/>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Times New Roman" w:hAnsi="Times New Roman"/>
      <w:color w:val="12121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